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D3" w:rsidRDefault="003E2ED3" w:rsidP="009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  <w:lang w:val="uk-UA"/>
        </w:rPr>
      </w:pPr>
    </w:p>
    <w:p w:rsidR="00BD01D1" w:rsidRPr="00A02A8A" w:rsidRDefault="00976330" w:rsidP="009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lang w:val="uk-UA"/>
        </w:rPr>
      </w:pPr>
      <w:r w:rsidRPr="00A02A8A">
        <w:rPr>
          <w:b/>
          <w:color w:val="000000"/>
          <w:sz w:val="24"/>
          <w:szCs w:val="24"/>
          <w:lang w:val="uk-UA"/>
        </w:rPr>
        <w:t xml:space="preserve">ТЕМАТИЧНА КАРТА </w:t>
      </w:r>
      <w:r w:rsidR="006C44EE" w:rsidRPr="00A02A8A">
        <w:rPr>
          <w:b/>
          <w:color w:val="000000"/>
          <w:sz w:val="24"/>
          <w:szCs w:val="24"/>
          <w:lang w:val="uk-UA"/>
        </w:rPr>
        <w:t>НДР</w:t>
      </w:r>
    </w:p>
    <w:p w:rsidR="00976330" w:rsidRPr="003E2ED3" w:rsidRDefault="00B9437B" w:rsidP="005E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color w:val="000000"/>
          <w:lang w:val="uk-UA"/>
        </w:rPr>
      </w:pPr>
      <w:r w:rsidRPr="003E2ED3">
        <w:rPr>
          <w:b/>
          <w:lang w:val="uk-UA"/>
        </w:rPr>
        <w:t xml:space="preserve">Назва теми науково-дослідної </w:t>
      </w:r>
      <w:r w:rsidR="006C44EE" w:rsidRPr="003E2ED3">
        <w:rPr>
          <w:b/>
          <w:lang w:val="uk-UA"/>
        </w:rPr>
        <w:t xml:space="preserve">роботи: </w:t>
      </w:r>
      <w:bookmarkStart w:id="0" w:name="_GoBack"/>
      <w:bookmarkEnd w:id="0"/>
      <w:r w:rsidR="006C44EE" w:rsidRPr="003E2ED3">
        <w:rPr>
          <w:b/>
          <w:color w:val="000000"/>
          <w:lang w:val="uk-UA"/>
        </w:rPr>
        <w:t>«</w:t>
      </w:r>
      <w:r w:rsidR="006C44EE" w:rsidRPr="003E2ED3">
        <w:rPr>
          <w:bCs/>
          <w:lang w:val="uk-UA"/>
        </w:rPr>
        <w:t>Патогенетичне обґрунтування пацієнт-орієнтованого ведення туберкульозу залежно від резистентності мікобактерій та варіанту супутньої патології, оцінка впливу пандемії SARS-Cov-2 та воєнного стану в Україні</w:t>
      </w:r>
      <w:r w:rsidR="006C44EE" w:rsidRPr="003E2ED3">
        <w:rPr>
          <w:color w:val="000000"/>
          <w:lang w:val="uk-UA"/>
        </w:rPr>
        <w:t>»</w:t>
      </w:r>
    </w:p>
    <w:p w:rsidR="00BE69A2" w:rsidRPr="003E2ED3" w:rsidRDefault="00976330" w:rsidP="005E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color w:val="000000"/>
          <w:lang w:val="uk-UA"/>
        </w:rPr>
      </w:pPr>
      <w:r w:rsidRPr="003E2ED3">
        <w:rPr>
          <w:b/>
          <w:color w:val="000000"/>
          <w:lang w:val="uk-UA"/>
        </w:rPr>
        <w:t>УДК:</w:t>
      </w:r>
      <w:r w:rsidRPr="003E2ED3">
        <w:rPr>
          <w:color w:val="000000"/>
          <w:lang w:val="uk-UA"/>
        </w:rPr>
        <w:t xml:space="preserve"> </w:t>
      </w:r>
      <w:r w:rsidR="00BE69A2" w:rsidRPr="003E2ED3">
        <w:rPr>
          <w:color w:val="000000"/>
          <w:shd w:val="clear" w:color="auto" w:fill="FFFFFF"/>
          <w:lang w:val="uk-UA"/>
        </w:rPr>
        <w:t>616.24-002.5-036.1-085.015.8-092:616-036.21-042.3:355(477)</w:t>
      </w:r>
    </w:p>
    <w:p w:rsidR="00F43C1A" w:rsidRPr="003E2ED3" w:rsidRDefault="00976330" w:rsidP="005E4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hanging="2"/>
        <w:jc w:val="both"/>
        <w:rPr>
          <w:color w:val="000000"/>
          <w:lang w:val="uk-UA"/>
        </w:rPr>
      </w:pPr>
      <w:r w:rsidRPr="003E2ED3">
        <w:rPr>
          <w:b/>
          <w:color w:val="000000"/>
          <w:lang w:val="uk-UA"/>
        </w:rPr>
        <w:t xml:space="preserve">Анотація: </w:t>
      </w:r>
      <w:r w:rsidR="00F43C1A" w:rsidRPr="003E2ED3">
        <w:rPr>
          <w:color w:val="000000"/>
          <w:lang w:val="uk-UA"/>
        </w:rPr>
        <w:t>п</w:t>
      </w:r>
      <w:r w:rsidR="00F43C1A" w:rsidRPr="003E2ED3">
        <w:rPr>
          <w:spacing w:val="-2"/>
          <w:lang w:val="uk-UA"/>
        </w:rPr>
        <w:t xml:space="preserve">андемія </w:t>
      </w:r>
      <w:proofErr w:type="spellStart"/>
      <w:r w:rsidR="00F43C1A" w:rsidRPr="003E2ED3">
        <w:rPr>
          <w:spacing w:val="-2"/>
          <w:lang w:val="uk-UA"/>
        </w:rPr>
        <w:t>коронавірусної</w:t>
      </w:r>
      <w:proofErr w:type="spellEnd"/>
      <w:r w:rsidR="00F43C1A" w:rsidRPr="003E2ED3">
        <w:rPr>
          <w:spacing w:val="-2"/>
          <w:lang w:val="uk-UA"/>
        </w:rPr>
        <w:t xml:space="preserve"> інфекції (SARS-Cov-2) повернула назад багаторічний прогрес у боротьбі з туберкульозом.</w:t>
      </w:r>
      <w:r w:rsidR="00F43C1A" w:rsidRPr="003E2ED3">
        <w:rPr>
          <w:color w:val="000000"/>
          <w:lang w:val="uk-UA"/>
        </w:rPr>
        <w:t xml:space="preserve"> </w:t>
      </w:r>
      <w:r w:rsidR="00F43C1A" w:rsidRPr="003E2ED3">
        <w:rPr>
          <w:lang w:val="uk-UA"/>
        </w:rPr>
        <w:t>Воєнні дії спричиняють виражений негативний вплив на усі сфери життя, у тому числі соціальні й медичні. Умови життя, спричинені воєнним конфліктом, такі як високий рівень хронічного стресу, невідповідна гігієна, недостатнє харчування та недосипання тощо сприяють підвищенню ризику передачі інфекції, особливо аерогенним шляхом.</w:t>
      </w:r>
    </w:p>
    <w:p w:rsidR="00B9437B" w:rsidRPr="003E2ED3" w:rsidRDefault="00F43C1A" w:rsidP="00B9437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0" w:firstLineChars="0" w:firstLine="0"/>
        <w:jc w:val="both"/>
        <w:rPr>
          <w:color w:val="000000"/>
          <w:lang w:val="uk-UA"/>
        </w:rPr>
      </w:pPr>
      <w:r w:rsidRPr="003E2ED3">
        <w:rPr>
          <w:color w:val="000000"/>
          <w:lang w:val="uk-UA"/>
        </w:rPr>
        <w:t xml:space="preserve">У зв’язку з приростом хворих на лікарсько-стійкий туберкульоз, розвиток </w:t>
      </w:r>
      <w:proofErr w:type="spellStart"/>
      <w:r w:rsidRPr="003E2ED3">
        <w:rPr>
          <w:color w:val="000000"/>
          <w:lang w:val="uk-UA"/>
        </w:rPr>
        <w:t>коморбідної</w:t>
      </w:r>
      <w:proofErr w:type="spellEnd"/>
      <w:r w:rsidRPr="003E2ED3">
        <w:rPr>
          <w:color w:val="000000"/>
          <w:lang w:val="uk-UA"/>
        </w:rPr>
        <w:t xml:space="preserve"> патології виникає необхідність у цілеспрямованому пошуку</w:t>
      </w:r>
      <w:r w:rsidRPr="003E2ED3">
        <w:rPr>
          <w:b/>
          <w:color w:val="000000"/>
          <w:lang w:val="uk-UA"/>
        </w:rPr>
        <w:t xml:space="preserve"> </w:t>
      </w:r>
      <w:r w:rsidRPr="003E2ED3">
        <w:rPr>
          <w:color w:val="000000"/>
          <w:lang w:val="uk-UA"/>
        </w:rPr>
        <w:t xml:space="preserve">шляхів оптимізації </w:t>
      </w:r>
      <w:proofErr w:type="spellStart"/>
      <w:r w:rsidRPr="003E2ED3">
        <w:rPr>
          <w:color w:val="000000"/>
          <w:lang w:val="uk-UA"/>
        </w:rPr>
        <w:t>етіотропного</w:t>
      </w:r>
      <w:proofErr w:type="spellEnd"/>
      <w:r w:rsidRPr="003E2ED3">
        <w:rPr>
          <w:color w:val="000000"/>
          <w:lang w:val="uk-UA"/>
        </w:rPr>
        <w:t>, патогенетичного лікування та профілактики туберкульозу.</w:t>
      </w:r>
    </w:p>
    <w:p w:rsidR="00B9437B" w:rsidRPr="003E2ED3" w:rsidRDefault="00976330" w:rsidP="00B9437B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firstLineChars="0"/>
        <w:jc w:val="both"/>
        <w:rPr>
          <w:color w:val="000000"/>
          <w:lang w:val="uk-UA"/>
        </w:rPr>
      </w:pPr>
      <w:r w:rsidRPr="003E2ED3">
        <w:rPr>
          <w:b/>
          <w:color w:val="000000"/>
          <w:lang w:val="uk-UA"/>
        </w:rPr>
        <w:t xml:space="preserve">Організація-виконавець: </w:t>
      </w:r>
      <w:r w:rsidRPr="003E2ED3">
        <w:rPr>
          <w:color w:val="000000"/>
          <w:lang w:val="uk-UA"/>
        </w:rPr>
        <w:t>Буковинський державний медичний університет МОЗ України</w:t>
      </w:r>
    </w:p>
    <w:p w:rsidR="00B9437B" w:rsidRPr="003E2ED3" w:rsidRDefault="00976330" w:rsidP="00B9437B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firstLineChars="0"/>
        <w:jc w:val="both"/>
        <w:rPr>
          <w:color w:val="000000"/>
          <w:lang w:val="uk-UA"/>
        </w:rPr>
      </w:pPr>
      <w:r w:rsidRPr="003E2ED3">
        <w:rPr>
          <w:b/>
          <w:color w:val="000000"/>
          <w:lang w:val="uk-UA"/>
        </w:rPr>
        <w:t xml:space="preserve">Організація-співвиконавець: </w:t>
      </w:r>
      <w:r w:rsidR="00756976" w:rsidRPr="003E2ED3">
        <w:rPr>
          <w:b/>
          <w:color w:val="000000"/>
          <w:lang w:val="uk-UA"/>
        </w:rPr>
        <w:t>-</w:t>
      </w:r>
    </w:p>
    <w:p w:rsidR="00B9437B" w:rsidRPr="003E2ED3" w:rsidRDefault="00B9437B" w:rsidP="00B9437B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284" w:firstLineChars="0" w:hanging="284"/>
        <w:jc w:val="both"/>
        <w:rPr>
          <w:color w:val="000000"/>
          <w:lang w:val="uk-UA"/>
        </w:rPr>
      </w:pPr>
      <w:r w:rsidRPr="003E2ED3">
        <w:rPr>
          <w:b/>
          <w:color w:val="000000"/>
          <w:lang w:val="uk-UA"/>
        </w:rPr>
        <w:t>Замовник -</w:t>
      </w:r>
    </w:p>
    <w:p w:rsidR="00AD7084" w:rsidRPr="003E2ED3" w:rsidRDefault="00756976" w:rsidP="00DD1ECA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lang w:val="uk-UA"/>
        </w:rPr>
      </w:pPr>
      <w:r w:rsidRPr="003E2ED3">
        <w:rPr>
          <w:b/>
          <w:color w:val="000000"/>
          <w:lang w:val="uk-UA"/>
        </w:rPr>
        <w:t>Термін виконання: початок -</w:t>
      </w:r>
      <w:r w:rsidR="00976330" w:rsidRPr="003E2ED3">
        <w:rPr>
          <w:b/>
          <w:color w:val="000000"/>
          <w:lang w:val="uk-UA"/>
        </w:rPr>
        <w:t xml:space="preserve"> </w:t>
      </w:r>
      <w:r w:rsidR="00835BAC" w:rsidRPr="003E2ED3">
        <w:rPr>
          <w:b/>
          <w:lang w:val="uk-UA"/>
        </w:rPr>
        <w:t>01</w:t>
      </w:r>
      <w:r w:rsidRPr="003E2ED3">
        <w:rPr>
          <w:b/>
          <w:lang w:val="uk-UA"/>
        </w:rPr>
        <w:t>.2024</w:t>
      </w:r>
      <w:r w:rsidR="00BC452A" w:rsidRPr="003E2ED3">
        <w:rPr>
          <w:b/>
          <w:lang w:val="uk-UA"/>
        </w:rPr>
        <w:t xml:space="preserve"> р.</w:t>
      </w:r>
      <w:r w:rsidR="00515A4D" w:rsidRPr="003E2ED3">
        <w:rPr>
          <w:b/>
          <w:lang w:val="uk-UA"/>
        </w:rPr>
        <w:t xml:space="preserve">, </w:t>
      </w:r>
      <w:r w:rsidR="00B9437B" w:rsidRPr="003E2ED3">
        <w:rPr>
          <w:b/>
          <w:lang w:val="uk-UA"/>
        </w:rPr>
        <w:t xml:space="preserve"> </w:t>
      </w:r>
      <w:r w:rsidR="00515A4D" w:rsidRPr="003E2ED3">
        <w:rPr>
          <w:b/>
          <w:lang w:val="uk-UA"/>
        </w:rPr>
        <w:t xml:space="preserve"> </w:t>
      </w:r>
      <w:r w:rsidR="00976330" w:rsidRPr="003E2ED3">
        <w:rPr>
          <w:b/>
          <w:color w:val="000000"/>
          <w:lang w:val="uk-UA"/>
        </w:rPr>
        <w:t xml:space="preserve">закінчення - </w:t>
      </w:r>
      <w:r w:rsidRPr="003E2ED3">
        <w:rPr>
          <w:b/>
          <w:color w:val="000000"/>
          <w:lang w:val="uk-UA"/>
        </w:rPr>
        <w:t>12.2028</w:t>
      </w:r>
      <w:r w:rsidR="00BC452A" w:rsidRPr="003E2ED3">
        <w:rPr>
          <w:b/>
          <w:color w:val="000000"/>
          <w:lang w:val="uk-UA"/>
        </w:rPr>
        <w:t xml:space="preserve"> р</w:t>
      </w:r>
    </w:p>
    <w:p w:rsidR="00B9437B" w:rsidRPr="003E2ED3" w:rsidRDefault="00B9437B" w:rsidP="005E4EA9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lang w:val="uk-UA"/>
        </w:rPr>
      </w:pPr>
      <w:r w:rsidRPr="003E2ED3">
        <w:rPr>
          <w:b/>
          <w:lang w:val="uk-UA"/>
        </w:rPr>
        <w:t>Кошторисна вартість (в тис. грн.)_____________________________________</w:t>
      </w:r>
    </w:p>
    <w:p w:rsidR="00B9437B" w:rsidRPr="003E2ED3" w:rsidRDefault="00B9437B" w:rsidP="00B9437B">
      <w:pPr>
        <w:numPr>
          <w:ilvl w:val="0"/>
          <w:numId w:val="1"/>
        </w:numPr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lang w:val="uk-UA"/>
        </w:rPr>
      </w:pPr>
      <w:r w:rsidRPr="003E2ED3">
        <w:rPr>
          <w:b/>
          <w:lang w:val="uk-UA"/>
        </w:rPr>
        <w:t xml:space="preserve">Джерело фінансування: </w:t>
      </w:r>
      <w:r w:rsidRPr="003E2ED3">
        <w:rPr>
          <w:lang w:val="uk-UA"/>
        </w:rPr>
        <w:t xml:space="preserve">бюджет, госпдоговір, за угодою (необхідне підкреслити) </w:t>
      </w:r>
    </w:p>
    <w:p w:rsidR="00B9437B" w:rsidRPr="003E2ED3" w:rsidRDefault="00B9437B" w:rsidP="00B9437B">
      <w:pPr>
        <w:numPr>
          <w:ilvl w:val="0"/>
          <w:numId w:val="1"/>
        </w:numPr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lang w:val="uk-UA"/>
        </w:rPr>
      </w:pPr>
      <w:r w:rsidRPr="003E2ED3">
        <w:rPr>
          <w:b/>
          <w:lang w:val="uk-UA"/>
        </w:rPr>
        <w:t xml:space="preserve">Тема </w:t>
      </w:r>
      <w:proofErr w:type="spellStart"/>
      <w:r w:rsidRPr="003E2ED3">
        <w:rPr>
          <w:b/>
          <w:u w:val="single"/>
          <w:lang w:val="uk-UA"/>
        </w:rPr>
        <w:t>охороноспроможн</w:t>
      </w:r>
      <w:r w:rsidRPr="003E2ED3">
        <w:rPr>
          <w:b/>
          <w:lang w:val="uk-UA"/>
        </w:rPr>
        <w:t>а</w:t>
      </w:r>
      <w:proofErr w:type="spellEnd"/>
      <w:r w:rsidRPr="003E2ED3">
        <w:rPr>
          <w:b/>
          <w:lang w:val="uk-UA"/>
        </w:rPr>
        <w:t xml:space="preserve">, </w:t>
      </w:r>
      <w:proofErr w:type="spellStart"/>
      <w:r w:rsidRPr="003E2ED3">
        <w:rPr>
          <w:b/>
          <w:lang w:val="uk-UA"/>
        </w:rPr>
        <w:t>неохороноспроможна</w:t>
      </w:r>
      <w:proofErr w:type="spellEnd"/>
      <w:r w:rsidRPr="003E2ED3">
        <w:rPr>
          <w:b/>
          <w:lang w:val="uk-UA"/>
        </w:rPr>
        <w:t xml:space="preserve"> </w:t>
      </w:r>
      <w:r w:rsidRPr="003E2ED3">
        <w:rPr>
          <w:lang w:val="uk-UA"/>
        </w:rPr>
        <w:t>(необхідне підкреслити)</w:t>
      </w:r>
    </w:p>
    <w:p w:rsidR="00B9437B" w:rsidRPr="003E2ED3" w:rsidRDefault="00B9437B" w:rsidP="00515A4D">
      <w:pPr>
        <w:numPr>
          <w:ilvl w:val="0"/>
          <w:numId w:val="1"/>
        </w:numPr>
        <w:tabs>
          <w:tab w:val="left" w:pos="284"/>
        </w:tabs>
        <w:suppressAutoHyphens w:val="0"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lang w:val="uk-UA"/>
        </w:rPr>
      </w:pPr>
      <w:r w:rsidRPr="003E2ED3">
        <w:rPr>
          <w:b/>
          <w:lang w:val="uk-UA"/>
        </w:rPr>
        <w:t xml:space="preserve">Патентно-інформаційний пошук (вдрукувати назви країн) </w:t>
      </w:r>
      <w:r w:rsidRPr="003E2ED3">
        <w:rPr>
          <w:lang w:val="uk-UA"/>
        </w:rPr>
        <w:t>Україна, США, Великобританія, Німеччина, Франція, Польща.</w:t>
      </w:r>
    </w:p>
    <w:tbl>
      <w:tblPr>
        <w:tblStyle w:val="a6"/>
        <w:tblW w:w="100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05"/>
        <w:gridCol w:w="2657"/>
        <w:gridCol w:w="2251"/>
      </w:tblGrid>
      <w:tr w:rsidR="00C65278" w:rsidRPr="00A02A8A" w:rsidTr="003E2ED3">
        <w:tc>
          <w:tcPr>
            <w:tcW w:w="2518" w:type="dxa"/>
          </w:tcPr>
          <w:p w:rsidR="00C65278" w:rsidRPr="00A02A8A" w:rsidRDefault="00C65278" w:rsidP="008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center" w:pos="1193"/>
              </w:tabs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02A8A">
              <w:rPr>
                <w:b/>
                <w:color w:val="000000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605" w:type="dxa"/>
          </w:tcPr>
          <w:p w:rsidR="00C65278" w:rsidRPr="00A02A8A" w:rsidRDefault="00C65278" w:rsidP="008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02A8A">
              <w:rPr>
                <w:b/>
                <w:color w:val="000000"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657" w:type="dxa"/>
          </w:tcPr>
          <w:p w:rsidR="00C65278" w:rsidRPr="00A02A8A" w:rsidRDefault="00C65278" w:rsidP="008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02A8A">
              <w:rPr>
                <w:b/>
                <w:color w:val="000000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2251" w:type="dxa"/>
          </w:tcPr>
          <w:p w:rsidR="00C65278" w:rsidRPr="00A02A8A" w:rsidRDefault="00C65278" w:rsidP="0097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A02A8A">
              <w:rPr>
                <w:b/>
                <w:color w:val="000000"/>
                <w:sz w:val="24"/>
                <w:szCs w:val="24"/>
                <w:lang w:val="uk-UA"/>
              </w:rPr>
              <w:t>М.П.</w:t>
            </w:r>
          </w:p>
        </w:tc>
      </w:tr>
      <w:tr w:rsidR="00C65278" w:rsidRPr="00A02A8A" w:rsidTr="003E2ED3">
        <w:trPr>
          <w:trHeight w:val="433"/>
        </w:trPr>
        <w:tc>
          <w:tcPr>
            <w:tcW w:w="2518" w:type="dxa"/>
          </w:tcPr>
          <w:p w:rsidR="00C65278" w:rsidRPr="00A02A8A" w:rsidRDefault="00C65278" w:rsidP="008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02A8A">
              <w:rPr>
                <w:b/>
                <w:color w:val="000000"/>
                <w:sz w:val="24"/>
                <w:szCs w:val="24"/>
                <w:lang w:val="uk-UA"/>
              </w:rPr>
              <w:t>Керівник організації</w:t>
            </w:r>
          </w:p>
        </w:tc>
        <w:tc>
          <w:tcPr>
            <w:tcW w:w="2605" w:type="dxa"/>
          </w:tcPr>
          <w:p w:rsidR="00C65278" w:rsidRDefault="00C65278" w:rsidP="008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02A8A">
              <w:rPr>
                <w:color w:val="000000"/>
                <w:sz w:val="24"/>
                <w:szCs w:val="24"/>
                <w:lang w:val="uk-UA"/>
              </w:rPr>
              <w:t xml:space="preserve">Ігор </w:t>
            </w:r>
            <w:proofErr w:type="spellStart"/>
            <w:r w:rsidRPr="00A02A8A">
              <w:rPr>
                <w:color w:val="000000"/>
                <w:sz w:val="24"/>
                <w:szCs w:val="24"/>
                <w:lang w:val="uk-UA"/>
              </w:rPr>
              <w:t>Геруш</w:t>
            </w:r>
            <w:proofErr w:type="spellEnd"/>
          </w:p>
          <w:p w:rsidR="007E1CC1" w:rsidRPr="00A02A8A" w:rsidRDefault="007E1CC1" w:rsidP="008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57" w:type="dxa"/>
          </w:tcPr>
          <w:p w:rsidR="00C65278" w:rsidRPr="00A02A8A" w:rsidRDefault="00C65278" w:rsidP="008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51" w:type="dxa"/>
            <w:vMerge w:val="restart"/>
          </w:tcPr>
          <w:p w:rsidR="00C65278" w:rsidRPr="00A02A8A" w:rsidRDefault="00C65278" w:rsidP="0097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C65278" w:rsidRPr="00A02A8A" w:rsidTr="003E2ED3">
        <w:tc>
          <w:tcPr>
            <w:tcW w:w="2518" w:type="dxa"/>
          </w:tcPr>
          <w:p w:rsidR="00C65278" w:rsidRPr="00A02A8A" w:rsidRDefault="00C65278" w:rsidP="00D50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  <w:lang w:val="uk-UA"/>
              </w:rPr>
            </w:pPr>
            <w:r w:rsidRPr="00A02A8A">
              <w:rPr>
                <w:b/>
                <w:color w:val="000000"/>
                <w:sz w:val="24"/>
                <w:szCs w:val="24"/>
                <w:lang w:val="uk-UA"/>
              </w:rPr>
              <w:t xml:space="preserve">Науковий </w:t>
            </w:r>
            <w:r w:rsidR="00D506D3">
              <w:rPr>
                <w:b/>
                <w:color w:val="000000"/>
                <w:sz w:val="24"/>
                <w:szCs w:val="24"/>
                <w:lang w:val="uk-UA"/>
              </w:rPr>
              <w:t>керівник</w:t>
            </w:r>
          </w:p>
        </w:tc>
        <w:tc>
          <w:tcPr>
            <w:tcW w:w="2605" w:type="dxa"/>
          </w:tcPr>
          <w:p w:rsidR="00C65278" w:rsidRDefault="00C65278" w:rsidP="008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02A8A">
              <w:rPr>
                <w:color w:val="000000"/>
                <w:sz w:val="24"/>
                <w:szCs w:val="24"/>
                <w:lang w:val="uk-UA"/>
              </w:rPr>
              <w:t>Лілія Тодоріко</w:t>
            </w:r>
          </w:p>
          <w:p w:rsidR="00A90179" w:rsidRPr="00A02A8A" w:rsidRDefault="00A90179" w:rsidP="008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57" w:type="dxa"/>
          </w:tcPr>
          <w:p w:rsidR="00C65278" w:rsidRPr="00A02A8A" w:rsidRDefault="00C65278" w:rsidP="008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51" w:type="dxa"/>
            <w:vMerge/>
          </w:tcPr>
          <w:p w:rsidR="00C65278" w:rsidRPr="00A02A8A" w:rsidRDefault="00C65278" w:rsidP="0097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C65278" w:rsidRPr="00A02A8A" w:rsidTr="003E2ED3">
        <w:tc>
          <w:tcPr>
            <w:tcW w:w="2518" w:type="dxa"/>
          </w:tcPr>
          <w:p w:rsidR="00C65278" w:rsidRPr="00A02A8A" w:rsidRDefault="00C65278" w:rsidP="008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02A8A">
              <w:rPr>
                <w:b/>
                <w:color w:val="000000"/>
                <w:sz w:val="24"/>
                <w:szCs w:val="24"/>
                <w:lang w:val="uk-UA"/>
              </w:rPr>
              <w:t xml:space="preserve">Відповідальний </w:t>
            </w:r>
            <w:r w:rsidR="00515A4D" w:rsidRPr="00A02A8A">
              <w:rPr>
                <w:b/>
                <w:color w:val="000000"/>
                <w:sz w:val="24"/>
                <w:szCs w:val="24"/>
                <w:lang w:val="uk-UA"/>
              </w:rPr>
              <w:t>в</w:t>
            </w:r>
            <w:r w:rsidRPr="00A02A8A">
              <w:rPr>
                <w:b/>
                <w:color w:val="000000"/>
                <w:sz w:val="24"/>
                <w:szCs w:val="24"/>
                <w:lang w:val="uk-UA"/>
              </w:rPr>
              <w:t>иконавець</w:t>
            </w:r>
          </w:p>
        </w:tc>
        <w:tc>
          <w:tcPr>
            <w:tcW w:w="2605" w:type="dxa"/>
          </w:tcPr>
          <w:p w:rsidR="00C65278" w:rsidRPr="00A02A8A" w:rsidRDefault="00C65278" w:rsidP="008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02A8A">
              <w:rPr>
                <w:color w:val="000000"/>
                <w:sz w:val="24"/>
                <w:szCs w:val="24"/>
                <w:lang w:val="uk-UA"/>
              </w:rPr>
              <w:t xml:space="preserve">Інга </w:t>
            </w:r>
            <w:proofErr w:type="spellStart"/>
            <w:r w:rsidRPr="00A02A8A">
              <w:rPr>
                <w:color w:val="000000"/>
                <w:sz w:val="24"/>
                <w:szCs w:val="24"/>
                <w:lang w:val="uk-UA"/>
              </w:rPr>
              <w:t>Єременчук</w:t>
            </w:r>
            <w:proofErr w:type="spellEnd"/>
          </w:p>
        </w:tc>
        <w:tc>
          <w:tcPr>
            <w:tcW w:w="2657" w:type="dxa"/>
          </w:tcPr>
          <w:p w:rsidR="00C65278" w:rsidRPr="00A02A8A" w:rsidRDefault="00C65278" w:rsidP="008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51" w:type="dxa"/>
            <w:vMerge/>
          </w:tcPr>
          <w:p w:rsidR="00C65278" w:rsidRPr="00A02A8A" w:rsidRDefault="00C65278" w:rsidP="0097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65278" w:rsidRPr="003E2ED3" w:rsidRDefault="00976330" w:rsidP="00AC2C52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142"/>
        <w:jc w:val="both"/>
        <w:rPr>
          <w:color w:val="000000"/>
          <w:lang w:val="uk-UA"/>
        </w:rPr>
      </w:pPr>
      <w:r w:rsidRPr="003E2ED3">
        <w:rPr>
          <w:b/>
          <w:color w:val="000000"/>
          <w:lang w:val="uk-UA"/>
        </w:rPr>
        <w:t>Актуальність роботи:</w:t>
      </w:r>
      <w:r w:rsidRPr="003E2ED3">
        <w:rPr>
          <w:color w:val="000000"/>
          <w:lang w:val="uk-UA"/>
        </w:rPr>
        <w:t xml:space="preserve"> </w:t>
      </w:r>
      <w:r w:rsidR="00BD6AD4" w:rsidRPr="003E2ED3">
        <w:rPr>
          <w:color w:val="000000"/>
          <w:lang w:val="uk-UA"/>
        </w:rPr>
        <w:t xml:space="preserve">Сучасна епідеміологічна ситуація щодо туберкульозу (ТБ) в Україні характеризується недостатньою ефективністю лікування, поширенням </w:t>
      </w:r>
      <w:r w:rsidR="00854196" w:rsidRPr="003E2ED3">
        <w:rPr>
          <w:color w:val="000000"/>
          <w:lang w:val="uk-UA"/>
        </w:rPr>
        <w:t>лікарсько-стійких</w:t>
      </w:r>
      <w:r w:rsidR="00BD6AD4" w:rsidRPr="003E2ED3">
        <w:rPr>
          <w:color w:val="000000"/>
          <w:lang w:val="uk-UA"/>
        </w:rPr>
        <w:t xml:space="preserve"> форм захворювання. Важливим компонентом подолання ТБ є висока ефективність лікування даної недуги. Однак, станом на сьогодні, ефективність лікування вперше </w:t>
      </w:r>
      <w:proofErr w:type="spellStart"/>
      <w:r w:rsidR="00BD6AD4" w:rsidRPr="003E2ED3">
        <w:rPr>
          <w:color w:val="000000"/>
          <w:lang w:val="uk-UA"/>
        </w:rPr>
        <w:t>діагностованого</w:t>
      </w:r>
      <w:proofErr w:type="spellEnd"/>
      <w:r w:rsidR="00BD6AD4" w:rsidRPr="003E2ED3">
        <w:rPr>
          <w:color w:val="000000"/>
          <w:lang w:val="uk-UA"/>
        </w:rPr>
        <w:t xml:space="preserve"> туберкульозу легень (ВДТБ) в Україні не перевищує 70 % при цільовому показнику </w:t>
      </w:r>
      <w:r w:rsidR="00AC2C52" w:rsidRPr="003E2ED3">
        <w:rPr>
          <w:color w:val="000000"/>
          <w:lang w:val="uk-UA"/>
        </w:rPr>
        <w:t>ВООЗ</w:t>
      </w:r>
      <w:r w:rsidR="00BD6AD4" w:rsidRPr="003E2ED3">
        <w:rPr>
          <w:color w:val="000000"/>
          <w:lang w:val="uk-UA"/>
        </w:rPr>
        <w:t xml:space="preserve"> - 85 %, а </w:t>
      </w:r>
      <w:r w:rsidR="00854196" w:rsidRPr="003E2ED3">
        <w:rPr>
          <w:color w:val="000000"/>
          <w:lang w:val="uk-UA"/>
        </w:rPr>
        <w:t>лікарсько-стійкого</w:t>
      </w:r>
      <w:r w:rsidR="00BD6AD4" w:rsidRPr="003E2ED3">
        <w:rPr>
          <w:color w:val="000000"/>
          <w:lang w:val="uk-UA"/>
        </w:rPr>
        <w:t>, зокрема ТБ</w:t>
      </w:r>
      <w:r w:rsidR="00854196" w:rsidRPr="003E2ED3">
        <w:rPr>
          <w:color w:val="000000"/>
          <w:lang w:val="uk-UA"/>
        </w:rPr>
        <w:t xml:space="preserve"> з множинною лікарською стійкістю</w:t>
      </w:r>
      <w:r w:rsidR="00BD6AD4" w:rsidRPr="003E2ED3">
        <w:rPr>
          <w:color w:val="000000"/>
          <w:lang w:val="uk-UA"/>
        </w:rPr>
        <w:t xml:space="preserve"> (МЛС ТБ), та ВІЛ/ТБ є ще нижчою, що сприяє підтриманню резервуару туберкульозної інфекції та її подальшому поширенню.</w:t>
      </w:r>
      <w:r w:rsidR="00C65278" w:rsidRPr="003E2ED3">
        <w:rPr>
          <w:spacing w:val="-2"/>
          <w:lang w:val="uk-UA"/>
        </w:rPr>
        <w:t xml:space="preserve"> Пандемія </w:t>
      </w:r>
      <w:proofErr w:type="spellStart"/>
      <w:r w:rsidR="00C65278" w:rsidRPr="003E2ED3">
        <w:rPr>
          <w:spacing w:val="-2"/>
          <w:lang w:val="uk-UA"/>
        </w:rPr>
        <w:t>коронавірусної</w:t>
      </w:r>
      <w:proofErr w:type="spellEnd"/>
      <w:r w:rsidR="00C65278" w:rsidRPr="003E2ED3">
        <w:rPr>
          <w:spacing w:val="-2"/>
          <w:lang w:val="uk-UA"/>
        </w:rPr>
        <w:t xml:space="preserve"> інфекції (SARS-Cov-2) повернула назад багаторічний прогрес у боротьбі з туберкульозом та зниженні цього тягаря. </w:t>
      </w:r>
      <w:r w:rsidR="00C65278" w:rsidRPr="003E2ED3">
        <w:rPr>
          <w:lang w:val="uk-UA"/>
        </w:rPr>
        <w:t>За даними ВООЗ спостерігається  значне глобальне скорочення кількості людей з вперше виявленим туберкульозом (ВДТБ), які були зареєстровані, тобто з 2019 по 2020 року число ВДТБ знизилось на 18 %, повернувшись до рівня 2012 року.</w:t>
      </w:r>
      <w:r w:rsidR="00C65278" w:rsidRPr="003E2ED3">
        <w:rPr>
          <w:color w:val="000000"/>
          <w:lang w:val="uk-UA"/>
        </w:rPr>
        <w:t xml:space="preserve"> </w:t>
      </w:r>
    </w:p>
    <w:p w:rsidR="00C65278" w:rsidRPr="003E2ED3" w:rsidRDefault="00C65278" w:rsidP="00AC2C52">
      <w:pPr>
        <w:pStyle w:val="a8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426"/>
        <w:jc w:val="both"/>
        <w:rPr>
          <w:color w:val="000000"/>
          <w:lang w:val="uk-UA"/>
        </w:rPr>
      </w:pPr>
      <w:r w:rsidRPr="003E2ED3">
        <w:rPr>
          <w:lang w:val="uk-UA"/>
        </w:rPr>
        <w:t>Воєнні дії спричиняють виражений негативний вплив на усі сфери життя, у тому числі соціальні й медичні. Умови життя, спричинені воєнним конфліктом, такі як високий рівень хронічного стресу, невідповідна гігієна, недостатнє харчування та недосипання тощо сприяють підвищенню ризику передачі інфекції, особливо аерогенним шляхом.</w:t>
      </w:r>
      <w:r w:rsidR="00AC2C52" w:rsidRPr="003E2ED3">
        <w:rPr>
          <w:lang w:val="uk-UA"/>
        </w:rPr>
        <w:t xml:space="preserve"> </w:t>
      </w:r>
      <w:r w:rsidRPr="003E2ED3">
        <w:rPr>
          <w:lang w:val="uk-UA"/>
        </w:rPr>
        <w:t>У той же час, збройні конфлікти неминуче призводять до матеріально-технічних збитків для медичної інфраструктури, знижуючи якість надання медичної допомоги та її доступність. Одним із захворювань, поширеність якого зростала при усіх воєнних конфліктах, є туберкульоз (ТБ). ТБ є не лише медичною, але й соціально значимою проблемою та відноситься саме до захворювань, асоційованих з війною.</w:t>
      </w:r>
    </w:p>
    <w:p w:rsidR="00BA7721" w:rsidRPr="003E2ED3" w:rsidRDefault="00976330" w:rsidP="00877829">
      <w:pPr>
        <w:spacing w:line="240" w:lineRule="auto"/>
        <w:ind w:leftChars="0" w:left="0" w:firstLineChars="0" w:firstLine="426"/>
        <w:jc w:val="both"/>
        <w:rPr>
          <w:bCs/>
          <w:lang w:val="uk-UA"/>
        </w:rPr>
      </w:pPr>
      <w:r w:rsidRPr="003E2ED3">
        <w:rPr>
          <w:b/>
          <w:color w:val="000000"/>
          <w:lang w:val="uk-UA"/>
        </w:rPr>
        <w:t>Мета роботи:</w:t>
      </w:r>
      <w:r w:rsidR="00AD7084" w:rsidRPr="003E2ED3">
        <w:rPr>
          <w:lang w:val="uk-UA"/>
        </w:rPr>
        <w:t xml:space="preserve"> </w:t>
      </w:r>
      <w:r w:rsidR="00BA7721" w:rsidRPr="003E2ED3">
        <w:rPr>
          <w:bCs/>
          <w:lang w:val="uk-UA"/>
        </w:rPr>
        <w:t>обґрунтувати персоніфіковане лікування туберкульозу залежно від варіанту супутньої патології, рівня вітаміну Д з урахуванням резистентності мікобактерій, провести комплексну оцінку впливу SARS-Cov-2 та умов воєнного стану на перебіг туберкульозної інфекції.</w:t>
      </w:r>
    </w:p>
    <w:p w:rsidR="00AD7084" w:rsidRPr="003E2ED3" w:rsidRDefault="00976330" w:rsidP="00877829">
      <w:pPr>
        <w:pStyle w:val="a8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426"/>
        <w:jc w:val="both"/>
        <w:rPr>
          <w:color w:val="000000"/>
          <w:lang w:val="uk-UA"/>
        </w:rPr>
      </w:pPr>
      <w:r w:rsidRPr="003E2ED3">
        <w:rPr>
          <w:b/>
          <w:color w:val="000000"/>
          <w:lang w:val="uk-UA"/>
        </w:rPr>
        <w:t xml:space="preserve">Завдання дослідження: </w:t>
      </w:r>
    </w:p>
    <w:p w:rsidR="00BA7721" w:rsidRPr="003E2ED3" w:rsidRDefault="00BA7721" w:rsidP="00BA7721">
      <w:pPr>
        <w:numPr>
          <w:ilvl w:val="0"/>
          <w:numId w:val="11"/>
        </w:numPr>
        <w:tabs>
          <w:tab w:val="clear" w:pos="720"/>
          <w:tab w:val="num" w:pos="284"/>
        </w:tabs>
        <w:suppressAutoHyphens w:val="0"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bCs/>
          <w:lang w:val="uk-UA"/>
        </w:rPr>
      </w:pPr>
      <w:r w:rsidRPr="003E2ED3">
        <w:rPr>
          <w:bCs/>
          <w:lang w:val="uk-UA"/>
        </w:rPr>
        <w:t xml:space="preserve">Провести порівняльну оцінку основних епідеміологічних показників щодо туберкульозу в умовах пандемії </w:t>
      </w:r>
      <w:proofErr w:type="spellStart"/>
      <w:r w:rsidRPr="003E2ED3">
        <w:rPr>
          <w:bCs/>
          <w:lang w:val="uk-UA"/>
        </w:rPr>
        <w:t>коронавірусної</w:t>
      </w:r>
      <w:proofErr w:type="spellEnd"/>
      <w:r w:rsidRPr="003E2ED3">
        <w:rPr>
          <w:bCs/>
          <w:lang w:val="uk-UA"/>
        </w:rPr>
        <w:t xml:space="preserve"> інфекції та воєнного стану в Україні. </w:t>
      </w:r>
    </w:p>
    <w:p w:rsidR="00BA7721" w:rsidRPr="003E2ED3" w:rsidRDefault="00BA7721" w:rsidP="00BA7721">
      <w:pPr>
        <w:pStyle w:val="a8"/>
        <w:numPr>
          <w:ilvl w:val="0"/>
          <w:numId w:val="11"/>
        </w:numPr>
        <w:tabs>
          <w:tab w:val="clear" w:pos="720"/>
          <w:tab w:val="num" w:pos="284"/>
        </w:tabs>
        <w:suppressAutoHyphens w:val="0"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bCs/>
          <w:lang w:val="uk-UA"/>
        </w:rPr>
      </w:pPr>
      <w:r w:rsidRPr="003E2ED3">
        <w:rPr>
          <w:bCs/>
          <w:lang w:val="uk-UA"/>
        </w:rPr>
        <w:t xml:space="preserve">Розробити </w:t>
      </w:r>
      <w:proofErr w:type="spellStart"/>
      <w:r w:rsidRPr="003E2ED3">
        <w:rPr>
          <w:bCs/>
          <w:lang w:val="uk-UA"/>
        </w:rPr>
        <w:t>геопросторову</w:t>
      </w:r>
      <w:proofErr w:type="spellEnd"/>
      <w:r w:rsidRPr="003E2ED3">
        <w:rPr>
          <w:bCs/>
          <w:lang w:val="uk-UA"/>
        </w:rPr>
        <w:t xml:space="preserve"> </w:t>
      </w:r>
      <w:proofErr w:type="spellStart"/>
      <w:r w:rsidRPr="003E2ED3">
        <w:rPr>
          <w:bCs/>
          <w:lang w:val="uk-UA"/>
        </w:rPr>
        <w:t>мультиагентну</w:t>
      </w:r>
      <w:proofErr w:type="spellEnd"/>
      <w:r w:rsidRPr="003E2ED3">
        <w:rPr>
          <w:bCs/>
          <w:lang w:val="uk-UA"/>
        </w:rPr>
        <w:t xml:space="preserve"> систему для моделювання різних аспектів передачі та удосконалення профілактики туберкульозу.</w:t>
      </w:r>
    </w:p>
    <w:p w:rsidR="00BA7721" w:rsidRPr="003E2ED3" w:rsidRDefault="00BA7721" w:rsidP="00BA7721">
      <w:pPr>
        <w:numPr>
          <w:ilvl w:val="0"/>
          <w:numId w:val="11"/>
        </w:numPr>
        <w:tabs>
          <w:tab w:val="clear" w:pos="720"/>
          <w:tab w:val="num" w:pos="284"/>
        </w:tabs>
        <w:suppressAutoHyphens w:val="0"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bCs/>
          <w:lang w:val="uk-UA"/>
        </w:rPr>
      </w:pPr>
      <w:r w:rsidRPr="003E2ED3">
        <w:rPr>
          <w:bCs/>
          <w:lang w:val="uk-UA"/>
        </w:rPr>
        <w:t xml:space="preserve">Дослідити методом математичного лінійного прогнозу перспективи щодо </w:t>
      </w:r>
      <w:proofErr w:type="spellStart"/>
      <w:r w:rsidRPr="003E2ED3">
        <w:rPr>
          <w:bCs/>
          <w:lang w:val="uk-UA"/>
        </w:rPr>
        <w:t>коморбідності</w:t>
      </w:r>
      <w:proofErr w:type="spellEnd"/>
      <w:r w:rsidRPr="003E2ED3">
        <w:rPr>
          <w:bCs/>
          <w:lang w:val="uk-UA"/>
        </w:rPr>
        <w:t xml:space="preserve"> ТБ/ВІЛ в умовах </w:t>
      </w:r>
      <w:proofErr w:type="spellStart"/>
      <w:r w:rsidRPr="003E2ED3">
        <w:rPr>
          <w:bCs/>
          <w:lang w:val="uk-UA"/>
        </w:rPr>
        <w:t>персистування</w:t>
      </w:r>
      <w:proofErr w:type="spellEnd"/>
      <w:r w:rsidRPr="003E2ED3">
        <w:rPr>
          <w:bCs/>
          <w:lang w:val="uk-UA"/>
        </w:rPr>
        <w:t xml:space="preserve"> </w:t>
      </w:r>
      <w:proofErr w:type="spellStart"/>
      <w:r w:rsidRPr="003E2ED3">
        <w:rPr>
          <w:bCs/>
          <w:lang w:val="uk-UA"/>
        </w:rPr>
        <w:t>коронавірусної</w:t>
      </w:r>
      <w:proofErr w:type="spellEnd"/>
      <w:r w:rsidRPr="003E2ED3">
        <w:rPr>
          <w:bCs/>
          <w:lang w:val="uk-UA"/>
        </w:rPr>
        <w:t xml:space="preserve"> інфекції та воєнного стану в Україні.</w:t>
      </w:r>
    </w:p>
    <w:p w:rsidR="00BA7721" w:rsidRPr="003E2ED3" w:rsidRDefault="00BA7721" w:rsidP="00BA7721">
      <w:pPr>
        <w:numPr>
          <w:ilvl w:val="0"/>
          <w:numId w:val="11"/>
        </w:numPr>
        <w:tabs>
          <w:tab w:val="clear" w:pos="720"/>
          <w:tab w:val="num" w:pos="284"/>
        </w:tabs>
        <w:suppressAutoHyphens w:val="0"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bCs/>
          <w:lang w:val="uk-UA"/>
        </w:rPr>
      </w:pPr>
      <w:r w:rsidRPr="003E2ED3">
        <w:rPr>
          <w:bCs/>
          <w:lang w:val="uk-UA"/>
        </w:rPr>
        <w:t xml:space="preserve">З’ясувати поширеність </w:t>
      </w:r>
      <w:proofErr w:type="spellStart"/>
      <w:r w:rsidRPr="003E2ED3">
        <w:rPr>
          <w:bCs/>
          <w:lang w:val="uk-UA"/>
        </w:rPr>
        <w:t>постковідного</w:t>
      </w:r>
      <w:proofErr w:type="spellEnd"/>
      <w:r w:rsidRPr="003E2ED3">
        <w:rPr>
          <w:bCs/>
          <w:lang w:val="uk-UA"/>
        </w:rPr>
        <w:t xml:space="preserve"> синдрому на поширеність хронічної патології респіраторної системи (ХОЗЛ, БА, </w:t>
      </w:r>
      <w:proofErr w:type="spellStart"/>
      <w:r w:rsidRPr="003E2ED3">
        <w:rPr>
          <w:bCs/>
          <w:lang w:val="uk-UA"/>
        </w:rPr>
        <w:t>саркоїдоз</w:t>
      </w:r>
      <w:proofErr w:type="spellEnd"/>
      <w:r w:rsidRPr="003E2ED3">
        <w:rPr>
          <w:bCs/>
          <w:lang w:val="uk-UA"/>
        </w:rPr>
        <w:t>), у тому числі, у пацієнтів з активною і перенесеною формами туберкульозу легень.</w:t>
      </w:r>
    </w:p>
    <w:p w:rsidR="00BA7721" w:rsidRPr="003E2ED3" w:rsidRDefault="00BA7721" w:rsidP="00BA7721">
      <w:pPr>
        <w:pStyle w:val="a8"/>
        <w:numPr>
          <w:ilvl w:val="0"/>
          <w:numId w:val="11"/>
        </w:numPr>
        <w:tabs>
          <w:tab w:val="clear" w:pos="720"/>
          <w:tab w:val="num" w:pos="284"/>
        </w:tabs>
        <w:suppressAutoHyphens w:val="0"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lang w:val="uk-UA"/>
        </w:rPr>
      </w:pPr>
      <w:r w:rsidRPr="003E2ED3">
        <w:rPr>
          <w:lang w:val="uk-UA"/>
        </w:rPr>
        <w:t xml:space="preserve">Визначити основні чинники ризику розвитку туберкульозу у військовослужбовців, установити роль епідеміологічного анамнезу, зокрема залежно від віку і </w:t>
      </w:r>
      <w:proofErr w:type="spellStart"/>
      <w:r w:rsidRPr="003E2ED3">
        <w:rPr>
          <w:lang w:val="uk-UA"/>
        </w:rPr>
        <w:t>фармакорезистентності</w:t>
      </w:r>
      <w:proofErr w:type="spellEnd"/>
      <w:r w:rsidRPr="003E2ED3">
        <w:rPr>
          <w:lang w:val="uk-UA"/>
        </w:rPr>
        <w:t>, удосконалити профілактику.</w:t>
      </w:r>
    </w:p>
    <w:p w:rsidR="00BA7721" w:rsidRPr="003E2ED3" w:rsidRDefault="00BA7721" w:rsidP="00BA7721">
      <w:pPr>
        <w:numPr>
          <w:ilvl w:val="0"/>
          <w:numId w:val="11"/>
        </w:numPr>
        <w:tabs>
          <w:tab w:val="clear" w:pos="720"/>
          <w:tab w:val="num" w:pos="284"/>
        </w:tabs>
        <w:suppressAutoHyphens w:val="0"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bCs/>
          <w:lang w:val="uk-UA"/>
        </w:rPr>
      </w:pPr>
      <w:r w:rsidRPr="003E2ED3">
        <w:rPr>
          <w:bCs/>
          <w:lang w:val="uk-UA"/>
        </w:rPr>
        <w:t>Виявити особливості порушень окремих ланок метаболічного обміну у хворих на туберкульоз легень з різними варіантами фармакотерапії у поєднанні з ЦД.</w:t>
      </w:r>
    </w:p>
    <w:p w:rsidR="00BA7721" w:rsidRPr="003E2ED3" w:rsidRDefault="00BA7721" w:rsidP="00BA7721">
      <w:pPr>
        <w:numPr>
          <w:ilvl w:val="0"/>
          <w:numId w:val="11"/>
        </w:numPr>
        <w:tabs>
          <w:tab w:val="clear" w:pos="720"/>
          <w:tab w:val="num" w:pos="284"/>
        </w:tabs>
        <w:suppressAutoHyphens w:val="0"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bCs/>
          <w:lang w:val="uk-UA"/>
        </w:rPr>
      </w:pPr>
      <w:r w:rsidRPr="003E2ED3">
        <w:rPr>
          <w:bCs/>
          <w:lang w:val="uk-UA"/>
        </w:rPr>
        <w:lastRenderedPageBreak/>
        <w:t xml:space="preserve">Провести аналіз рівнів вітаміну Д при туберкульозі легень та різних варіантах </w:t>
      </w:r>
      <w:proofErr w:type="spellStart"/>
      <w:r w:rsidRPr="003E2ED3">
        <w:rPr>
          <w:bCs/>
          <w:lang w:val="uk-UA"/>
        </w:rPr>
        <w:t>коморбідності</w:t>
      </w:r>
      <w:proofErr w:type="spellEnd"/>
      <w:r w:rsidRPr="003E2ED3">
        <w:rPr>
          <w:bCs/>
          <w:lang w:val="uk-UA"/>
        </w:rPr>
        <w:t xml:space="preserve"> з урахуванням резистентності мікобактерій, оцінити його вплив на клінічний перебіг захворювання з метою удосконалення діагностики та лікування. </w:t>
      </w:r>
    </w:p>
    <w:p w:rsidR="00BA7721" w:rsidRPr="003E2ED3" w:rsidRDefault="00BA7721" w:rsidP="00BA7721">
      <w:pPr>
        <w:numPr>
          <w:ilvl w:val="0"/>
          <w:numId w:val="11"/>
        </w:numPr>
        <w:tabs>
          <w:tab w:val="clear" w:pos="720"/>
          <w:tab w:val="num" w:pos="284"/>
        </w:tabs>
        <w:suppressAutoHyphens w:val="0"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bCs/>
          <w:lang w:val="uk-UA"/>
        </w:rPr>
      </w:pPr>
      <w:r w:rsidRPr="003E2ED3">
        <w:rPr>
          <w:bCs/>
          <w:lang w:val="uk-UA"/>
        </w:rPr>
        <w:t xml:space="preserve">Оцінити </w:t>
      </w:r>
      <w:proofErr w:type="spellStart"/>
      <w:r w:rsidRPr="003E2ED3">
        <w:rPr>
          <w:bCs/>
          <w:lang w:val="uk-UA"/>
        </w:rPr>
        <w:t>патоморфологічні</w:t>
      </w:r>
      <w:proofErr w:type="spellEnd"/>
      <w:r w:rsidRPr="003E2ED3">
        <w:rPr>
          <w:bCs/>
          <w:lang w:val="uk-UA"/>
        </w:rPr>
        <w:t xml:space="preserve"> зміни та ультраструктурну організацію легеневої тканини при </w:t>
      </w:r>
      <w:proofErr w:type="spellStart"/>
      <w:r w:rsidRPr="003E2ED3">
        <w:rPr>
          <w:bCs/>
          <w:lang w:val="uk-UA"/>
        </w:rPr>
        <w:t>коморбідності</w:t>
      </w:r>
      <w:proofErr w:type="spellEnd"/>
      <w:r w:rsidRPr="003E2ED3">
        <w:rPr>
          <w:bCs/>
          <w:lang w:val="uk-UA"/>
        </w:rPr>
        <w:t xml:space="preserve"> ТБ/ЦД, залежно від резистентності мікобактерій та рівня </w:t>
      </w:r>
      <w:proofErr w:type="spellStart"/>
      <w:r w:rsidRPr="003E2ED3">
        <w:rPr>
          <w:bCs/>
          <w:lang w:val="uk-UA"/>
        </w:rPr>
        <w:t>глікозильованого</w:t>
      </w:r>
      <w:proofErr w:type="spellEnd"/>
      <w:r w:rsidRPr="003E2ED3">
        <w:rPr>
          <w:bCs/>
          <w:lang w:val="uk-UA"/>
        </w:rPr>
        <w:t xml:space="preserve"> гемоглобіну.</w:t>
      </w:r>
    </w:p>
    <w:p w:rsidR="009770AD" w:rsidRPr="003E2ED3" w:rsidRDefault="00BA7721" w:rsidP="00EF21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284"/>
        </w:tabs>
        <w:suppressAutoHyphens w:val="0"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color w:val="000000"/>
          <w:lang w:val="uk-UA"/>
        </w:rPr>
      </w:pPr>
      <w:r w:rsidRPr="003E2ED3">
        <w:rPr>
          <w:bCs/>
          <w:lang w:val="uk-UA"/>
        </w:rPr>
        <w:t>Удосконалити надання паліативної допомоги хворим на туберкульоз.</w:t>
      </w:r>
      <w:r w:rsidR="009770AD" w:rsidRPr="003E2ED3">
        <w:rPr>
          <w:bCs/>
          <w:lang w:val="uk-UA"/>
        </w:rPr>
        <w:t xml:space="preserve"> </w:t>
      </w:r>
    </w:p>
    <w:p w:rsidR="001A2AA9" w:rsidRPr="003E2ED3" w:rsidRDefault="00BA7721" w:rsidP="009770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284"/>
          <w:tab w:val="left" w:pos="426"/>
        </w:tabs>
        <w:suppressAutoHyphens w:val="0"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color w:val="000000"/>
          <w:lang w:val="uk-UA"/>
        </w:rPr>
      </w:pPr>
      <w:r w:rsidRPr="003E2ED3">
        <w:rPr>
          <w:lang w:val="uk-UA"/>
        </w:rPr>
        <w:t xml:space="preserve">Оцінити ефективність лікування туберкульозу у військовослужбовців залежно від схеми </w:t>
      </w:r>
      <w:proofErr w:type="spellStart"/>
      <w:r w:rsidRPr="003E2ED3">
        <w:rPr>
          <w:lang w:val="uk-UA"/>
        </w:rPr>
        <w:t>етіотропної</w:t>
      </w:r>
      <w:proofErr w:type="spellEnd"/>
      <w:r w:rsidRPr="003E2ED3">
        <w:rPr>
          <w:lang w:val="uk-UA"/>
        </w:rPr>
        <w:t xml:space="preserve"> терапії та спектру </w:t>
      </w:r>
      <w:proofErr w:type="spellStart"/>
      <w:r w:rsidRPr="003E2ED3">
        <w:rPr>
          <w:lang w:val="uk-UA"/>
        </w:rPr>
        <w:t>фармакорезистентності</w:t>
      </w:r>
      <w:proofErr w:type="spellEnd"/>
      <w:r w:rsidRPr="003E2ED3">
        <w:rPr>
          <w:lang w:val="uk-UA"/>
        </w:rPr>
        <w:t>.</w:t>
      </w:r>
    </w:p>
    <w:p w:rsidR="00877829" w:rsidRPr="003E2ED3" w:rsidRDefault="00BA7721" w:rsidP="00877829">
      <w:pPr>
        <w:pStyle w:val="a8"/>
        <w:tabs>
          <w:tab w:val="left" w:pos="0"/>
          <w:tab w:val="left" w:pos="567"/>
        </w:tabs>
        <w:spacing w:line="240" w:lineRule="auto"/>
        <w:ind w:leftChars="0" w:left="0" w:firstLineChars="0" w:firstLine="0"/>
        <w:jc w:val="both"/>
        <w:rPr>
          <w:bCs/>
          <w:lang w:val="uk-UA"/>
        </w:rPr>
      </w:pPr>
      <w:r w:rsidRPr="003E2ED3">
        <w:rPr>
          <w:b/>
          <w:color w:val="000000"/>
          <w:lang w:val="uk-UA"/>
        </w:rPr>
        <w:tab/>
        <w:t>Матеріал дослідження</w:t>
      </w:r>
      <w:r w:rsidR="00976330" w:rsidRPr="003E2ED3">
        <w:rPr>
          <w:b/>
          <w:color w:val="000000"/>
          <w:lang w:val="uk-UA"/>
        </w:rPr>
        <w:t xml:space="preserve">: </w:t>
      </w:r>
      <w:r w:rsidR="007E77EA" w:rsidRPr="003E2ED3">
        <w:rPr>
          <w:color w:val="000000"/>
          <w:lang w:val="uk-UA"/>
        </w:rPr>
        <w:t>у</w:t>
      </w:r>
      <w:r w:rsidR="00AD7084" w:rsidRPr="003E2ED3">
        <w:rPr>
          <w:color w:val="000000"/>
          <w:lang w:val="uk-UA"/>
        </w:rPr>
        <w:t xml:space="preserve"> процесі </w:t>
      </w:r>
      <w:r w:rsidR="007E77EA" w:rsidRPr="003E2ED3">
        <w:rPr>
          <w:color w:val="000000"/>
          <w:lang w:val="uk-UA"/>
        </w:rPr>
        <w:t xml:space="preserve">науково-дослідної роботи </w:t>
      </w:r>
      <w:r w:rsidR="007E77EA" w:rsidRPr="003E2ED3">
        <w:rPr>
          <w:bCs/>
          <w:lang w:val="uk-UA"/>
        </w:rPr>
        <w:t>н</w:t>
      </w:r>
      <w:r w:rsidR="007E77EA" w:rsidRPr="003E2ED3">
        <w:rPr>
          <w:lang w:val="uk-UA"/>
        </w:rPr>
        <w:t>а підставі комплексних клінічно-діагностичних методів буде обстежено 1</w:t>
      </w:r>
      <w:r w:rsidR="007E77EA" w:rsidRPr="003E2ED3">
        <w:rPr>
          <w:bCs/>
          <w:lang w:val="uk-UA"/>
        </w:rPr>
        <w:t xml:space="preserve">20 хворих із вперше </w:t>
      </w:r>
      <w:proofErr w:type="spellStart"/>
      <w:r w:rsidR="007E77EA" w:rsidRPr="003E2ED3">
        <w:rPr>
          <w:bCs/>
          <w:lang w:val="uk-UA"/>
        </w:rPr>
        <w:t>діагностованим</w:t>
      </w:r>
      <w:proofErr w:type="spellEnd"/>
      <w:r w:rsidR="007E77EA" w:rsidRPr="003E2ED3">
        <w:rPr>
          <w:bCs/>
          <w:lang w:val="uk-UA"/>
        </w:rPr>
        <w:t xml:space="preserve"> туберкульозом легень зі збереженою чутливістю, </w:t>
      </w:r>
      <w:r w:rsidR="009770AD" w:rsidRPr="003E2ED3">
        <w:rPr>
          <w:bCs/>
          <w:lang w:val="uk-UA"/>
        </w:rPr>
        <w:t>6</w:t>
      </w:r>
      <w:r w:rsidR="007E77EA" w:rsidRPr="003E2ED3">
        <w:rPr>
          <w:lang w:val="uk-UA"/>
        </w:rPr>
        <w:t>0</w:t>
      </w:r>
      <w:r w:rsidR="007E77EA" w:rsidRPr="003E2ED3">
        <w:rPr>
          <w:bCs/>
          <w:lang w:val="uk-UA"/>
        </w:rPr>
        <w:t xml:space="preserve"> хворих із резистентним туберкульозом легень, 6</w:t>
      </w:r>
      <w:r w:rsidR="007E77EA" w:rsidRPr="003E2ED3">
        <w:rPr>
          <w:lang w:val="uk-UA"/>
        </w:rPr>
        <w:t xml:space="preserve">0 хворих з </w:t>
      </w:r>
      <w:proofErr w:type="spellStart"/>
      <w:r w:rsidR="007E77EA" w:rsidRPr="003E2ED3">
        <w:rPr>
          <w:lang w:val="uk-UA"/>
        </w:rPr>
        <w:t>коморбідною</w:t>
      </w:r>
      <w:proofErr w:type="spellEnd"/>
      <w:r w:rsidR="007E77EA" w:rsidRPr="003E2ED3">
        <w:rPr>
          <w:lang w:val="uk-UA"/>
        </w:rPr>
        <w:t xml:space="preserve"> патологією, </w:t>
      </w:r>
      <w:r w:rsidR="00AD7084" w:rsidRPr="003E2ED3">
        <w:rPr>
          <w:color w:val="000000"/>
          <w:lang w:val="uk-UA"/>
        </w:rPr>
        <w:t>20 практично здорових осіб.</w:t>
      </w:r>
      <w:r w:rsidR="00AD7084" w:rsidRPr="003E2ED3">
        <w:rPr>
          <w:bCs/>
          <w:lang w:val="uk-UA"/>
        </w:rPr>
        <w:t xml:space="preserve"> </w:t>
      </w:r>
    </w:p>
    <w:p w:rsidR="00AD7084" w:rsidRPr="003E2ED3" w:rsidRDefault="00877829" w:rsidP="00877829">
      <w:pPr>
        <w:pStyle w:val="a8"/>
        <w:tabs>
          <w:tab w:val="left" w:pos="0"/>
          <w:tab w:val="left" w:pos="567"/>
        </w:tabs>
        <w:spacing w:line="240" w:lineRule="auto"/>
        <w:ind w:leftChars="0" w:left="0" w:firstLineChars="0" w:firstLine="0"/>
        <w:jc w:val="both"/>
        <w:rPr>
          <w:bCs/>
          <w:lang w:val="uk-UA"/>
        </w:rPr>
      </w:pPr>
      <w:r w:rsidRPr="003E2ED3">
        <w:rPr>
          <w:bCs/>
          <w:lang w:val="uk-UA"/>
        </w:rPr>
        <w:tab/>
      </w:r>
      <w:r w:rsidR="00976330" w:rsidRPr="003E2ED3">
        <w:rPr>
          <w:b/>
          <w:color w:val="000000"/>
          <w:lang w:val="uk-UA"/>
        </w:rPr>
        <w:t xml:space="preserve">Методи дослідження: </w:t>
      </w:r>
      <w:r w:rsidR="00AD7084" w:rsidRPr="003E2ED3">
        <w:rPr>
          <w:bCs/>
          <w:lang w:val="uk-UA"/>
        </w:rPr>
        <w:t xml:space="preserve">Клінічні (скарги, анамнез захворювання, дані об'єктивного обстеження), лабораторні (загальний аналіз крові, сечі), біохімічні (функціональні проби печінки, цукор крові, </w:t>
      </w:r>
      <w:proofErr w:type="spellStart"/>
      <w:r w:rsidR="00AD7084" w:rsidRPr="003E2ED3">
        <w:rPr>
          <w:bCs/>
          <w:lang w:val="uk-UA"/>
        </w:rPr>
        <w:t>коагулограма</w:t>
      </w:r>
      <w:proofErr w:type="spellEnd"/>
      <w:r w:rsidR="00AD7084" w:rsidRPr="003E2ED3">
        <w:rPr>
          <w:bCs/>
          <w:lang w:val="uk-UA"/>
        </w:rPr>
        <w:t xml:space="preserve">, імунологічні), рентгенологічні (рентгенографія, томографія органів грудної клітки), мікробіологічні (визначення мікобактерій туберкульозу методом мікроскопії й посіву на живильні середовища та визначення чутливості до </w:t>
      </w:r>
      <w:proofErr w:type="spellStart"/>
      <w:r w:rsidR="00AD7084" w:rsidRPr="003E2ED3">
        <w:rPr>
          <w:bCs/>
          <w:lang w:val="uk-UA"/>
        </w:rPr>
        <w:t>антимікобактеріальних</w:t>
      </w:r>
      <w:proofErr w:type="spellEnd"/>
      <w:r w:rsidR="00AD7084" w:rsidRPr="003E2ED3">
        <w:rPr>
          <w:bCs/>
          <w:lang w:val="uk-UA"/>
        </w:rPr>
        <w:t xml:space="preserve"> препаратів), </w:t>
      </w:r>
      <w:proofErr w:type="spellStart"/>
      <w:r w:rsidR="00AD7084" w:rsidRPr="003E2ED3">
        <w:rPr>
          <w:bCs/>
          <w:lang w:val="uk-UA"/>
        </w:rPr>
        <w:t>імуноферментний</w:t>
      </w:r>
      <w:proofErr w:type="spellEnd"/>
      <w:r w:rsidR="00AD7084" w:rsidRPr="003E2ED3">
        <w:rPr>
          <w:bCs/>
          <w:lang w:val="uk-UA"/>
        </w:rPr>
        <w:t xml:space="preserve"> аналіз,</w:t>
      </w:r>
      <w:r w:rsidR="00FA34E7" w:rsidRPr="003E2ED3">
        <w:rPr>
          <w:bCs/>
          <w:lang w:val="uk-UA"/>
        </w:rPr>
        <w:t xml:space="preserve"> </w:t>
      </w:r>
      <w:proofErr w:type="spellStart"/>
      <w:r w:rsidR="00FA34E7" w:rsidRPr="003E2ED3">
        <w:rPr>
          <w:bCs/>
          <w:lang w:val="uk-UA"/>
        </w:rPr>
        <w:t>імунохелюмінісцентний</w:t>
      </w:r>
      <w:proofErr w:type="spellEnd"/>
      <w:r w:rsidR="00FA34E7" w:rsidRPr="003E2ED3">
        <w:rPr>
          <w:bCs/>
          <w:lang w:val="uk-UA"/>
        </w:rPr>
        <w:t xml:space="preserve"> </w:t>
      </w:r>
      <w:r w:rsidR="007E77EA" w:rsidRPr="003E2ED3">
        <w:rPr>
          <w:bCs/>
          <w:lang w:val="uk-UA"/>
        </w:rPr>
        <w:t xml:space="preserve">метод, </w:t>
      </w:r>
      <w:r w:rsidR="00AD7084" w:rsidRPr="003E2ED3">
        <w:rPr>
          <w:bCs/>
          <w:lang w:val="uk-UA"/>
        </w:rPr>
        <w:t>статистичні.</w:t>
      </w:r>
    </w:p>
    <w:p w:rsidR="00BD01D1" w:rsidRPr="003E2ED3" w:rsidRDefault="00976330" w:rsidP="007E77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lang w:val="uk-UA"/>
        </w:rPr>
      </w:pPr>
      <w:r w:rsidRPr="003E2ED3">
        <w:rPr>
          <w:b/>
          <w:color w:val="000000"/>
          <w:lang w:val="uk-UA"/>
        </w:rPr>
        <w:t>Засоби, що будуть застосовуватися:</w:t>
      </w:r>
    </w:p>
    <w:p w:rsidR="00FA34E7" w:rsidRPr="003E2ED3" w:rsidRDefault="00FA34E7" w:rsidP="001A2A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lang w:val="uk-UA"/>
        </w:rPr>
      </w:pPr>
      <w:proofErr w:type="spellStart"/>
      <w:r w:rsidRPr="003E2ED3">
        <w:rPr>
          <w:lang w:val="uk-UA"/>
        </w:rPr>
        <w:t>Імуноферментний</w:t>
      </w:r>
      <w:proofErr w:type="spellEnd"/>
      <w:r w:rsidRPr="003E2ED3">
        <w:rPr>
          <w:lang w:val="uk-UA"/>
        </w:rPr>
        <w:t xml:space="preserve"> аналізатор “</w:t>
      </w:r>
      <w:proofErr w:type="spellStart"/>
      <w:r w:rsidRPr="003E2ED3">
        <w:rPr>
          <w:lang w:val="uk-UA"/>
        </w:rPr>
        <w:t>Уніплан</w:t>
      </w:r>
      <w:proofErr w:type="spellEnd"/>
      <w:r w:rsidRPr="003E2ED3">
        <w:rPr>
          <w:lang w:val="uk-UA"/>
        </w:rPr>
        <w:t>” зав. № 1606, вага лабораторна WT – 1000 заводський № 39823, центрифуга ОС-</w:t>
      </w:r>
      <w:smartTag w:uri="urn:schemas-microsoft-com:office:smarttags" w:element="metricconverter">
        <w:smartTagPr>
          <w:attr w:name="ProductID" w:val="6 М"/>
        </w:smartTagPr>
        <w:r w:rsidRPr="003E2ED3">
          <w:rPr>
            <w:lang w:val="uk-UA"/>
          </w:rPr>
          <w:t>6 М</w:t>
        </w:r>
      </w:smartTag>
      <w:r w:rsidRPr="003E2ED3">
        <w:rPr>
          <w:lang w:val="uk-UA"/>
        </w:rPr>
        <w:t>, № 1307, термостат ТСМ-80М, № 7989</w:t>
      </w:r>
    </w:p>
    <w:p w:rsidR="007E77EA" w:rsidRPr="003E2ED3" w:rsidRDefault="00976330" w:rsidP="007E77EA">
      <w:pPr>
        <w:ind w:leftChars="0" w:left="0" w:firstLineChars="0" w:firstLine="720"/>
        <w:jc w:val="both"/>
        <w:rPr>
          <w:bCs/>
          <w:lang w:val="uk-UA"/>
        </w:rPr>
      </w:pPr>
      <w:r w:rsidRPr="003E2ED3">
        <w:rPr>
          <w:b/>
          <w:color w:val="000000"/>
          <w:lang w:val="uk-UA"/>
        </w:rPr>
        <w:t>Новизна:</w:t>
      </w:r>
      <w:r w:rsidR="006E48BC" w:rsidRPr="003E2ED3">
        <w:rPr>
          <w:rFonts w:ascii="Arial" w:hAnsi="Arial" w:cs="Arial"/>
          <w:b/>
          <w:bCs/>
          <w:color w:val="000000" w:themeColor="text1"/>
          <w:kern w:val="24"/>
          <w:lang w:val="uk-UA"/>
        </w:rPr>
        <w:t xml:space="preserve"> </w:t>
      </w:r>
      <w:r w:rsidR="007E77EA" w:rsidRPr="003E2ED3">
        <w:rPr>
          <w:bCs/>
          <w:lang w:val="uk-UA"/>
        </w:rPr>
        <w:t>Вперше буде</w:t>
      </w:r>
      <w:r w:rsidR="007E77EA" w:rsidRPr="003E2ED3">
        <w:rPr>
          <w:b/>
          <w:bCs/>
          <w:lang w:val="uk-UA"/>
        </w:rPr>
        <w:t xml:space="preserve"> </w:t>
      </w:r>
      <w:r w:rsidR="007E77EA" w:rsidRPr="003E2ED3">
        <w:rPr>
          <w:bCs/>
          <w:lang w:val="uk-UA"/>
        </w:rPr>
        <w:t>досліджено вплив воєнних дій в Україні на динаміку основних епідеміологічних показників туберкульозу у Чернівецькій області та Україні.</w:t>
      </w:r>
    </w:p>
    <w:p w:rsidR="007E77EA" w:rsidRPr="003E2ED3" w:rsidRDefault="007E77EA" w:rsidP="003B7475">
      <w:pPr>
        <w:ind w:leftChars="0" w:left="0" w:firstLineChars="0" w:firstLine="720"/>
        <w:jc w:val="both"/>
        <w:rPr>
          <w:lang w:val="uk-UA"/>
        </w:rPr>
      </w:pPr>
      <w:r w:rsidRPr="003E2ED3">
        <w:rPr>
          <w:lang w:val="uk-UA"/>
        </w:rPr>
        <w:t xml:space="preserve">Вперше буде досліджено епідеміології, гендерно-вікові та клінічні </w:t>
      </w:r>
      <w:proofErr w:type="spellStart"/>
      <w:r w:rsidRPr="003E2ED3">
        <w:rPr>
          <w:lang w:val="uk-UA"/>
        </w:rPr>
        <w:t>особивості</w:t>
      </w:r>
      <w:proofErr w:type="spellEnd"/>
      <w:r w:rsidRPr="003E2ED3">
        <w:rPr>
          <w:lang w:val="uk-UA"/>
        </w:rPr>
        <w:t xml:space="preserve"> перебігу туберкульозу легень у поєднанні з ЦД в умовах пандемії Covid-19 та воєнного часу. </w:t>
      </w:r>
    </w:p>
    <w:p w:rsidR="007E77EA" w:rsidRPr="003E2ED3" w:rsidRDefault="007E77EA" w:rsidP="003B7475">
      <w:pPr>
        <w:ind w:leftChars="0" w:left="0" w:firstLineChars="0" w:firstLine="720"/>
        <w:jc w:val="both"/>
        <w:rPr>
          <w:lang w:val="uk-UA"/>
        </w:rPr>
      </w:pPr>
      <w:r w:rsidRPr="003E2ED3">
        <w:rPr>
          <w:lang w:val="uk-UA"/>
        </w:rPr>
        <w:t xml:space="preserve">Вперше буде оцінено стан окремих ланок метаболічного гомеостазу та виявлено особливості системної запальної відповіді при туберкульозі у поєднанні з цукровим діабетом залежно від варіанту </w:t>
      </w:r>
      <w:proofErr w:type="spellStart"/>
      <w:r w:rsidRPr="003E2ED3">
        <w:rPr>
          <w:lang w:val="uk-UA"/>
        </w:rPr>
        <w:t>фармакорезистентності</w:t>
      </w:r>
      <w:proofErr w:type="spellEnd"/>
      <w:r w:rsidRPr="003E2ED3">
        <w:rPr>
          <w:lang w:val="uk-UA"/>
        </w:rPr>
        <w:t xml:space="preserve">. </w:t>
      </w:r>
    </w:p>
    <w:p w:rsidR="007E77EA" w:rsidRPr="003E2ED3" w:rsidRDefault="007E77EA" w:rsidP="003B7475">
      <w:pPr>
        <w:ind w:leftChars="0" w:left="0" w:firstLineChars="0" w:firstLine="720"/>
        <w:jc w:val="both"/>
        <w:rPr>
          <w:lang w:val="uk-UA"/>
        </w:rPr>
      </w:pPr>
      <w:r w:rsidRPr="003E2ED3">
        <w:rPr>
          <w:lang w:val="uk-UA"/>
        </w:rPr>
        <w:t xml:space="preserve">Вперше планується оцінка морфологічних змін легеневої тканини та шкіри в пацієнтів з туберкульозом легень у поєднанні з цукровим діабетом. </w:t>
      </w:r>
    </w:p>
    <w:p w:rsidR="007E77EA" w:rsidRPr="003E2ED3" w:rsidRDefault="007E77EA" w:rsidP="003B7475">
      <w:pPr>
        <w:ind w:leftChars="0" w:left="0" w:firstLineChars="0" w:firstLine="720"/>
        <w:jc w:val="both"/>
        <w:rPr>
          <w:lang w:val="uk-UA"/>
        </w:rPr>
      </w:pPr>
      <w:r w:rsidRPr="003E2ED3">
        <w:rPr>
          <w:lang w:val="uk-UA"/>
        </w:rPr>
        <w:t xml:space="preserve">Вперше буде розроблений пацієнт-орієнтований підхід до призначення </w:t>
      </w:r>
      <w:proofErr w:type="spellStart"/>
      <w:r w:rsidRPr="003E2ED3">
        <w:rPr>
          <w:lang w:val="uk-UA"/>
        </w:rPr>
        <w:t>етіотропної</w:t>
      </w:r>
      <w:proofErr w:type="spellEnd"/>
      <w:r w:rsidRPr="003E2ED3">
        <w:rPr>
          <w:lang w:val="uk-UA"/>
        </w:rPr>
        <w:t xml:space="preserve"> </w:t>
      </w:r>
      <w:proofErr w:type="spellStart"/>
      <w:r w:rsidRPr="003E2ED3">
        <w:rPr>
          <w:lang w:val="uk-UA"/>
        </w:rPr>
        <w:t>антимікобактеріальної</w:t>
      </w:r>
      <w:proofErr w:type="spellEnd"/>
      <w:r w:rsidRPr="003E2ED3">
        <w:rPr>
          <w:lang w:val="uk-UA"/>
        </w:rPr>
        <w:t xml:space="preserve"> терапії туберкульозу на тлі цукрового діабету. </w:t>
      </w:r>
    </w:p>
    <w:p w:rsidR="007E77EA" w:rsidRPr="003E2ED3" w:rsidRDefault="007E77EA" w:rsidP="003B7475">
      <w:pPr>
        <w:spacing w:line="240" w:lineRule="auto"/>
        <w:ind w:leftChars="0" w:left="0" w:firstLineChars="0" w:firstLine="720"/>
        <w:jc w:val="both"/>
        <w:rPr>
          <w:b/>
          <w:bCs/>
          <w:lang w:val="uk-UA"/>
        </w:rPr>
      </w:pPr>
      <w:r w:rsidRPr="003E2ED3">
        <w:rPr>
          <w:lang w:val="uk-UA"/>
        </w:rPr>
        <w:t xml:space="preserve">Вперше буде проведена оцінка можливостей застосування технологій штучного інтелекту та </w:t>
      </w:r>
      <w:proofErr w:type="spellStart"/>
      <w:r w:rsidRPr="003E2ED3">
        <w:rPr>
          <w:lang w:val="uk-UA"/>
        </w:rPr>
        <w:t>нейромереж</w:t>
      </w:r>
      <w:proofErr w:type="spellEnd"/>
      <w:r w:rsidRPr="003E2ED3">
        <w:rPr>
          <w:lang w:val="uk-UA"/>
        </w:rPr>
        <w:t xml:space="preserve"> для прогнозування поширення поєднаної патології туберкульозу та цукрового діабету в Європейському регіоні ВООЗ на тлі масової міграції з України в період війни, розробка ефективних методів профілактики.</w:t>
      </w:r>
    </w:p>
    <w:p w:rsidR="00BD01D1" w:rsidRPr="003E2ED3" w:rsidRDefault="00976330" w:rsidP="003B74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lang w:val="uk-UA"/>
        </w:rPr>
      </w:pPr>
      <w:r w:rsidRPr="003E2ED3">
        <w:rPr>
          <w:b/>
          <w:color w:val="000000"/>
          <w:lang w:val="uk-UA"/>
        </w:rPr>
        <w:t>Річні етапи дослідження:</w:t>
      </w:r>
    </w:p>
    <w:p w:rsidR="006E48BC" w:rsidRPr="003E2ED3" w:rsidRDefault="001A2AA9" w:rsidP="00472C33">
      <w:pPr>
        <w:pStyle w:val="a9"/>
        <w:ind w:right="74" w:firstLine="0"/>
        <w:rPr>
          <w:sz w:val="20"/>
          <w:lang w:val="uk-UA"/>
        </w:rPr>
      </w:pPr>
      <w:r w:rsidRPr="003E2ED3">
        <w:rPr>
          <w:b/>
          <w:sz w:val="20"/>
          <w:u w:val="single"/>
          <w:lang w:val="uk-UA"/>
        </w:rPr>
        <w:t>202</w:t>
      </w:r>
      <w:r w:rsidR="00515A4D" w:rsidRPr="003E2ED3">
        <w:rPr>
          <w:b/>
          <w:sz w:val="20"/>
          <w:u w:val="single"/>
          <w:lang w:val="uk-UA"/>
        </w:rPr>
        <w:t>4</w:t>
      </w:r>
      <w:r w:rsidR="006E48BC" w:rsidRPr="003E2ED3">
        <w:rPr>
          <w:b/>
          <w:sz w:val="20"/>
          <w:u w:val="single"/>
          <w:lang w:val="uk-UA"/>
        </w:rPr>
        <w:t xml:space="preserve"> рік</w:t>
      </w:r>
      <w:r w:rsidR="00515A4D" w:rsidRPr="003E2ED3">
        <w:rPr>
          <w:b/>
          <w:sz w:val="20"/>
          <w:lang w:val="uk-UA"/>
        </w:rPr>
        <w:t xml:space="preserve"> </w:t>
      </w:r>
      <w:r w:rsidR="006E48BC" w:rsidRPr="003E2ED3">
        <w:rPr>
          <w:sz w:val="20"/>
          <w:lang w:val="uk-UA"/>
        </w:rPr>
        <w:t>Проведення патентно-інформаційного пошуку на етапі дослідження, планування дисертації, засвоєння методик дослідження, створення математичної бази даних, засвоєння програм статистич</w:t>
      </w:r>
      <w:r w:rsidR="009770AD" w:rsidRPr="003E2ED3">
        <w:rPr>
          <w:sz w:val="20"/>
          <w:lang w:val="uk-UA"/>
        </w:rPr>
        <w:t>ної обробки даних. Обстеження 4</w:t>
      </w:r>
      <w:r w:rsidR="00472C33" w:rsidRPr="003E2ED3">
        <w:rPr>
          <w:sz w:val="20"/>
          <w:lang w:val="uk-UA"/>
        </w:rPr>
        <w:t>0</w:t>
      </w:r>
      <w:r w:rsidR="006E48BC" w:rsidRPr="003E2ED3">
        <w:rPr>
          <w:rStyle w:val="FontStyle33"/>
          <w:sz w:val="20"/>
          <w:szCs w:val="20"/>
          <w:lang w:val="uk-UA" w:eastAsia="uk-UA"/>
        </w:rPr>
        <w:t xml:space="preserve"> </w:t>
      </w:r>
      <w:r w:rsidR="006E48BC" w:rsidRPr="003E2ED3">
        <w:rPr>
          <w:sz w:val="20"/>
          <w:lang w:val="uk-UA"/>
        </w:rPr>
        <w:t>хворих на вперше діагностований туберкульоз ле</w:t>
      </w:r>
      <w:r w:rsidR="00472C33" w:rsidRPr="003E2ED3">
        <w:rPr>
          <w:sz w:val="20"/>
          <w:lang w:val="uk-UA"/>
        </w:rPr>
        <w:t>гень зі збереженою чутливістю, 20</w:t>
      </w:r>
      <w:r w:rsidR="006E48BC" w:rsidRPr="003E2ED3">
        <w:rPr>
          <w:sz w:val="20"/>
          <w:lang w:val="uk-UA"/>
        </w:rPr>
        <w:t xml:space="preserve"> хворих на </w:t>
      </w:r>
      <w:proofErr w:type="spellStart"/>
      <w:r w:rsidR="006E48BC" w:rsidRPr="003E2ED3">
        <w:rPr>
          <w:sz w:val="20"/>
          <w:lang w:val="uk-UA"/>
        </w:rPr>
        <w:t>хіміорезистентний</w:t>
      </w:r>
      <w:proofErr w:type="spellEnd"/>
      <w:r w:rsidR="006E48BC" w:rsidRPr="003E2ED3">
        <w:rPr>
          <w:sz w:val="20"/>
          <w:lang w:val="uk-UA"/>
        </w:rPr>
        <w:t xml:space="preserve"> туберкульоз леген</w:t>
      </w:r>
      <w:r w:rsidR="00472C33" w:rsidRPr="003E2ED3">
        <w:rPr>
          <w:sz w:val="20"/>
          <w:lang w:val="uk-UA"/>
        </w:rPr>
        <w:t>ь, 5</w:t>
      </w:r>
      <w:r w:rsidR="006E48BC" w:rsidRPr="003E2ED3">
        <w:rPr>
          <w:sz w:val="20"/>
          <w:lang w:val="uk-UA"/>
        </w:rPr>
        <w:t xml:space="preserve"> практично здорових осіб.</w:t>
      </w:r>
    </w:p>
    <w:p w:rsidR="006E48BC" w:rsidRPr="003E2ED3" w:rsidRDefault="00515A4D" w:rsidP="00472C33">
      <w:pPr>
        <w:pStyle w:val="a9"/>
        <w:ind w:right="74" w:firstLine="0"/>
        <w:rPr>
          <w:sz w:val="20"/>
          <w:lang w:val="uk-UA"/>
        </w:rPr>
      </w:pPr>
      <w:r w:rsidRPr="003E2ED3">
        <w:rPr>
          <w:b/>
          <w:sz w:val="20"/>
          <w:u w:val="single"/>
          <w:lang w:val="uk-UA"/>
        </w:rPr>
        <w:t>2025</w:t>
      </w:r>
      <w:r w:rsidR="006E48BC" w:rsidRPr="003E2ED3">
        <w:rPr>
          <w:b/>
          <w:sz w:val="20"/>
          <w:u w:val="single"/>
          <w:lang w:val="uk-UA"/>
        </w:rPr>
        <w:t xml:space="preserve"> рік</w:t>
      </w:r>
      <w:r w:rsidR="00472C33" w:rsidRPr="003E2ED3">
        <w:rPr>
          <w:b/>
          <w:sz w:val="20"/>
          <w:lang w:val="uk-UA"/>
        </w:rPr>
        <w:t xml:space="preserve"> </w:t>
      </w:r>
      <w:r w:rsidR="009770AD" w:rsidRPr="003E2ED3">
        <w:rPr>
          <w:sz w:val="20"/>
          <w:lang w:val="uk-UA"/>
        </w:rPr>
        <w:t xml:space="preserve">Обстеження </w:t>
      </w:r>
      <w:r w:rsidR="00A02A8A" w:rsidRPr="003E2ED3">
        <w:rPr>
          <w:sz w:val="20"/>
          <w:lang w:val="uk-UA"/>
        </w:rPr>
        <w:t>4</w:t>
      </w:r>
      <w:r w:rsidR="006E48BC" w:rsidRPr="003E2ED3">
        <w:rPr>
          <w:sz w:val="20"/>
          <w:lang w:val="uk-UA"/>
        </w:rPr>
        <w:t>0 хворих на вперше діагностований туберкульоз ле</w:t>
      </w:r>
      <w:r w:rsidR="00472C33" w:rsidRPr="003E2ED3">
        <w:rPr>
          <w:sz w:val="20"/>
          <w:lang w:val="uk-UA"/>
        </w:rPr>
        <w:t>гень зі збереженою чутливістю, 2</w:t>
      </w:r>
      <w:r w:rsidR="006E48BC" w:rsidRPr="003E2ED3">
        <w:rPr>
          <w:sz w:val="20"/>
          <w:lang w:val="uk-UA"/>
        </w:rPr>
        <w:t xml:space="preserve">0 хворих на </w:t>
      </w:r>
      <w:proofErr w:type="spellStart"/>
      <w:r w:rsidR="006E48BC" w:rsidRPr="003E2ED3">
        <w:rPr>
          <w:sz w:val="20"/>
          <w:lang w:val="uk-UA"/>
        </w:rPr>
        <w:t>хіміорезистентний</w:t>
      </w:r>
      <w:proofErr w:type="spellEnd"/>
      <w:r w:rsidR="006E48BC" w:rsidRPr="003E2ED3">
        <w:rPr>
          <w:sz w:val="20"/>
          <w:lang w:val="uk-UA"/>
        </w:rPr>
        <w:t xml:space="preserve"> туберкульоз легень, </w:t>
      </w:r>
      <w:r w:rsidR="00A02A8A" w:rsidRPr="003E2ED3">
        <w:rPr>
          <w:bCs/>
          <w:sz w:val="20"/>
          <w:lang w:val="uk-UA"/>
        </w:rPr>
        <w:t>2</w:t>
      </w:r>
      <w:r w:rsidR="00A02A8A" w:rsidRPr="003E2ED3">
        <w:rPr>
          <w:sz w:val="20"/>
          <w:lang w:val="uk-UA"/>
        </w:rPr>
        <w:t xml:space="preserve">0 хворих з </w:t>
      </w:r>
      <w:proofErr w:type="spellStart"/>
      <w:r w:rsidR="00A02A8A" w:rsidRPr="003E2ED3">
        <w:rPr>
          <w:sz w:val="20"/>
          <w:lang w:val="uk-UA"/>
        </w:rPr>
        <w:t>коморбідною</w:t>
      </w:r>
      <w:proofErr w:type="spellEnd"/>
      <w:r w:rsidR="00A02A8A" w:rsidRPr="003E2ED3">
        <w:rPr>
          <w:sz w:val="20"/>
          <w:lang w:val="uk-UA"/>
        </w:rPr>
        <w:t xml:space="preserve"> патологією, </w:t>
      </w:r>
      <w:r w:rsidR="006E48BC" w:rsidRPr="003E2ED3">
        <w:rPr>
          <w:sz w:val="20"/>
          <w:lang w:val="uk-UA"/>
        </w:rPr>
        <w:t>введення отриманих результатів у базу даних, написання тез.</w:t>
      </w:r>
    </w:p>
    <w:p w:rsidR="006E48BC" w:rsidRPr="003E2ED3" w:rsidRDefault="00515A4D" w:rsidP="00472C33">
      <w:pPr>
        <w:pStyle w:val="a9"/>
        <w:ind w:right="74" w:firstLine="0"/>
        <w:rPr>
          <w:sz w:val="20"/>
          <w:lang w:val="uk-UA"/>
        </w:rPr>
      </w:pPr>
      <w:r w:rsidRPr="003E2ED3">
        <w:rPr>
          <w:b/>
          <w:sz w:val="20"/>
          <w:u w:val="single"/>
          <w:lang w:val="uk-UA"/>
        </w:rPr>
        <w:t>2026</w:t>
      </w:r>
      <w:r w:rsidR="006E48BC" w:rsidRPr="003E2ED3">
        <w:rPr>
          <w:b/>
          <w:sz w:val="20"/>
          <w:u w:val="single"/>
          <w:lang w:val="uk-UA"/>
        </w:rPr>
        <w:t xml:space="preserve"> рік</w:t>
      </w:r>
      <w:r w:rsidR="00472C33" w:rsidRPr="003E2ED3">
        <w:rPr>
          <w:b/>
          <w:sz w:val="20"/>
          <w:lang w:val="uk-UA"/>
        </w:rPr>
        <w:t xml:space="preserve"> </w:t>
      </w:r>
      <w:r w:rsidR="00A02A8A" w:rsidRPr="003E2ED3">
        <w:rPr>
          <w:sz w:val="20"/>
          <w:lang w:val="uk-UA"/>
        </w:rPr>
        <w:t>Обстеження 1</w:t>
      </w:r>
      <w:r w:rsidR="00472C33" w:rsidRPr="003E2ED3">
        <w:rPr>
          <w:sz w:val="20"/>
          <w:lang w:val="uk-UA"/>
        </w:rPr>
        <w:t>0</w:t>
      </w:r>
      <w:r w:rsidR="006E48BC" w:rsidRPr="003E2ED3">
        <w:rPr>
          <w:sz w:val="20"/>
          <w:lang w:val="uk-UA"/>
        </w:rPr>
        <w:t xml:space="preserve"> хворих на </w:t>
      </w:r>
      <w:proofErr w:type="spellStart"/>
      <w:r w:rsidR="006E48BC" w:rsidRPr="003E2ED3">
        <w:rPr>
          <w:sz w:val="20"/>
          <w:lang w:val="uk-UA"/>
        </w:rPr>
        <w:t>хіміорезистентний</w:t>
      </w:r>
      <w:proofErr w:type="spellEnd"/>
      <w:r w:rsidR="006E48BC" w:rsidRPr="003E2ED3">
        <w:rPr>
          <w:sz w:val="20"/>
          <w:lang w:val="uk-UA"/>
        </w:rPr>
        <w:t xml:space="preserve"> туберкульоз легень, </w:t>
      </w:r>
      <w:r w:rsidR="00A02A8A" w:rsidRPr="003E2ED3">
        <w:rPr>
          <w:sz w:val="20"/>
          <w:lang w:val="uk-UA"/>
        </w:rPr>
        <w:t xml:space="preserve">20 хворих з </w:t>
      </w:r>
      <w:proofErr w:type="spellStart"/>
      <w:r w:rsidR="00A02A8A" w:rsidRPr="003E2ED3">
        <w:rPr>
          <w:sz w:val="20"/>
          <w:lang w:val="uk-UA"/>
        </w:rPr>
        <w:t>коморбідною</w:t>
      </w:r>
      <w:proofErr w:type="spellEnd"/>
      <w:r w:rsidR="00A02A8A" w:rsidRPr="003E2ED3">
        <w:rPr>
          <w:sz w:val="20"/>
          <w:lang w:val="uk-UA"/>
        </w:rPr>
        <w:t xml:space="preserve"> патологією, </w:t>
      </w:r>
      <w:r w:rsidR="006E48BC" w:rsidRPr="003E2ED3">
        <w:rPr>
          <w:sz w:val="20"/>
          <w:lang w:val="uk-UA"/>
        </w:rPr>
        <w:t>розробка практичних рекомендацій, написання розділу «Матеріали та методи дослідження», розробка авторського свідоцтва з даної теми, публікація  двох тез та статті, написання розділів «Власні дослідження».</w:t>
      </w:r>
    </w:p>
    <w:p w:rsidR="001A2AA9" w:rsidRPr="003E2ED3" w:rsidRDefault="00515A4D" w:rsidP="00472C33">
      <w:pPr>
        <w:pStyle w:val="a9"/>
        <w:spacing w:line="230" w:lineRule="auto"/>
        <w:ind w:right="74" w:firstLine="0"/>
        <w:rPr>
          <w:sz w:val="20"/>
          <w:lang w:val="uk-UA"/>
        </w:rPr>
      </w:pPr>
      <w:r w:rsidRPr="003E2ED3">
        <w:rPr>
          <w:b/>
          <w:sz w:val="20"/>
          <w:u w:val="single"/>
          <w:lang w:val="uk-UA"/>
        </w:rPr>
        <w:t>2027</w:t>
      </w:r>
      <w:r w:rsidR="006E48BC" w:rsidRPr="003E2ED3">
        <w:rPr>
          <w:b/>
          <w:sz w:val="20"/>
          <w:u w:val="single"/>
          <w:lang w:val="uk-UA"/>
        </w:rPr>
        <w:t xml:space="preserve"> рік</w:t>
      </w:r>
      <w:r w:rsidR="00472C33" w:rsidRPr="003E2ED3">
        <w:rPr>
          <w:b/>
          <w:sz w:val="20"/>
          <w:lang w:val="uk-UA"/>
        </w:rPr>
        <w:t xml:space="preserve"> </w:t>
      </w:r>
      <w:r w:rsidR="00472C33" w:rsidRPr="003E2ED3">
        <w:rPr>
          <w:sz w:val="20"/>
          <w:lang w:val="uk-UA"/>
        </w:rPr>
        <w:t xml:space="preserve">Обстеження </w:t>
      </w:r>
      <w:r w:rsidR="00A02A8A" w:rsidRPr="003E2ED3">
        <w:rPr>
          <w:sz w:val="20"/>
          <w:lang w:val="uk-UA"/>
        </w:rPr>
        <w:t>4</w:t>
      </w:r>
      <w:r w:rsidR="006E48BC" w:rsidRPr="003E2ED3">
        <w:rPr>
          <w:sz w:val="20"/>
          <w:lang w:val="uk-UA"/>
        </w:rPr>
        <w:t>0 хворих на вперше діагностований туберкульоз ле</w:t>
      </w:r>
      <w:r w:rsidR="00472C33" w:rsidRPr="003E2ED3">
        <w:rPr>
          <w:sz w:val="20"/>
          <w:lang w:val="uk-UA"/>
        </w:rPr>
        <w:t>гень зі збереженою чутливістю, 10</w:t>
      </w:r>
      <w:r w:rsidR="006E48BC" w:rsidRPr="003E2ED3">
        <w:rPr>
          <w:sz w:val="20"/>
          <w:lang w:val="uk-UA"/>
        </w:rPr>
        <w:t xml:space="preserve"> на </w:t>
      </w:r>
      <w:proofErr w:type="spellStart"/>
      <w:r w:rsidR="006E48BC" w:rsidRPr="003E2ED3">
        <w:rPr>
          <w:sz w:val="20"/>
          <w:lang w:val="uk-UA"/>
        </w:rPr>
        <w:t>хіміорезистентний</w:t>
      </w:r>
      <w:proofErr w:type="spellEnd"/>
      <w:r w:rsidR="006E48BC" w:rsidRPr="003E2ED3">
        <w:rPr>
          <w:sz w:val="20"/>
          <w:lang w:val="uk-UA"/>
        </w:rPr>
        <w:t xml:space="preserve"> туберкульоз легень, </w:t>
      </w:r>
      <w:r w:rsidR="00A02A8A" w:rsidRPr="003E2ED3">
        <w:rPr>
          <w:bCs/>
          <w:sz w:val="20"/>
          <w:lang w:val="uk-UA"/>
        </w:rPr>
        <w:t>2</w:t>
      </w:r>
      <w:r w:rsidR="00A02A8A" w:rsidRPr="003E2ED3">
        <w:rPr>
          <w:sz w:val="20"/>
          <w:lang w:val="uk-UA"/>
        </w:rPr>
        <w:t xml:space="preserve">0 хворих з </w:t>
      </w:r>
      <w:proofErr w:type="spellStart"/>
      <w:r w:rsidR="00A02A8A" w:rsidRPr="003E2ED3">
        <w:rPr>
          <w:sz w:val="20"/>
          <w:lang w:val="uk-UA"/>
        </w:rPr>
        <w:t>коморбідною</w:t>
      </w:r>
      <w:proofErr w:type="spellEnd"/>
      <w:r w:rsidR="00A02A8A" w:rsidRPr="003E2ED3">
        <w:rPr>
          <w:sz w:val="20"/>
          <w:lang w:val="uk-UA"/>
        </w:rPr>
        <w:t xml:space="preserve"> патологією, </w:t>
      </w:r>
      <w:r w:rsidR="006E48BC" w:rsidRPr="003E2ED3">
        <w:rPr>
          <w:sz w:val="20"/>
          <w:lang w:val="uk-UA"/>
        </w:rPr>
        <w:t>розробка практичних рекомендацій, написання розділів «Аналіз та узагальнення результатів дослідження», «Висновки».</w:t>
      </w:r>
      <w:r w:rsidR="001A2AA9" w:rsidRPr="003E2ED3">
        <w:rPr>
          <w:sz w:val="20"/>
          <w:lang w:val="uk-UA"/>
        </w:rPr>
        <w:t xml:space="preserve"> </w:t>
      </w:r>
    </w:p>
    <w:p w:rsidR="001A2AA9" w:rsidRPr="003E2ED3" w:rsidRDefault="00515A4D" w:rsidP="001A2AA9">
      <w:pPr>
        <w:pStyle w:val="a9"/>
        <w:spacing w:line="230" w:lineRule="auto"/>
        <w:ind w:right="74" w:firstLine="0"/>
        <w:rPr>
          <w:sz w:val="20"/>
          <w:lang w:val="uk-UA"/>
        </w:rPr>
      </w:pPr>
      <w:r w:rsidRPr="003E2ED3">
        <w:rPr>
          <w:b/>
          <w:sz w:val="20"/>
          <w:u w:val="single"/>
          <w:lang w:val="uk-UA"/>
        </w:rPr>
        <w:t>2028</w:t>
      </w:r>
      <w:r w:rsidR="001A2AA9" w:rsidRPr="003E2ED3">
        <w:rPr>
          <w:b/>
          <w:sz w:val="20"/>
          <w:u w:val="single"/>
          <w:lang w:val="uk-UA"/>
        </w:rPr>
        <w:t xml:space="preserve"> рік</w:t>
      </w:r>
      <w:r w:rsidR="00472C33" w:rsidRPr="003E2ED3">
        <w:rPr>
          <w:b/>
          <w:sz w:val="20"/>
          <w:lang w:val="uk-UA"/>
        </w:rPr>
        <w:t xml:space="preserve"> </w:t>
      </w:r>
      <w:r w:rsidR="001A2AA9" w:rsidRPr="003E2ED3">
        <w:rPr>
          <w:sz w:val="20"/>
          <w:lang w:val="uk-UA"/>
        </w:rPr>
        <w:t>Оформлення роботи за вимогами, публікація тез та статті з даної теми, підготовка документів та подання роботи до апробації. Подання роботи до офіційного захисту.</w:t>
      </w:r>
    </w:p>
    <w:p w:rsidR="001A2AA9" w:rsidRPr="003E2ED3" w:rsidRDefault="00976330" w:rsidP="00472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lang w:val="uk-UA"/>
        </w:rPr>
      </w:pPr>
      <w:r w:rsidRPr="003E2ED3">
        <w:rPr>
          <w:b/>
          <w:color w:val="000000"/>
          <w:lang w:val="uk-UA"/>
        </w:rPr>
        <w:t>Результати дослідження, форми впровадження:</w:t>
      </w:r>
    </w:p>
    <w:p w:rsidR="001A2AA9" w:rsidRPr="003E2ED3" w:rsidRDefault="001A2AA9" w:rsidP="001A2A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lang w:val="uk-UA"/>
        </w:rPr>
      </w:pPr>
      <w:r w:rsidRPr="003E2ED3">
        <w:rPr>
          <w:bCs/>
          <w:lang w:val="uk-UA"/>
        </w:rPr>
        <w:t>За результатами роботи планується підготувати доповіді на науково-практичні конференції та публікації у фаховій пресі. Можлива галузь застосування: впровадження результатів досліджень у фтизіатрії та пульмонології</w:t>
      </w:r>
      <w:r w:rsidR="00472C33" w:rsidRPr="003E2ED3">
        <w:rPr>
          <w:bCs/>
          <w:lang w:val="uk-UA"/>
        </w:rPr>
        <w:t>, терапії, інфекції, ендокринології</w:t>
      </w:r>
      <w:r w:rsidRPr="003E2ED3">
        <w:rPr>
          <w:bCs/>
          <w:lang w:val="uk-UA"/>
        </w:rPr>
        <w:t xml:space="preserve">. </w:t>
      </w:r>
    </w:p>
    <w:p w:rsidR="001A2AA9" w:rsidRPr="003E2ED3" w:rsidRDefault="001A2AA9" w:rsidP="001A2A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  <w:lang w:val="uk-UA"/>
        </w:rPr>
      </w:pPr>
    </w:p>
    <w:p w:rsidR="00BD01D1" w:rsidRPr="00A02A8A" w:rsidRDefault="00BD01D1" w:rsidP="009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uk-UA"/>
        </w:rPr>
      </w:pPr>
    </w:p>
    <w:p w:rsidR="00472C33" w:rsidRPr="00A02A8A" w:rsidRDefault="00472C33" w:rsidP="00472C33">
      <w:pPr>
        <w:ind w:leftChars="353" w:left="708" w:hanging="2"/>
        <w:jc w:val="both"/>
        <w:rPr>
          <w:sz w:val="22"/>
          <w:szCs w:val="22"/>
          <w:lang w:val="uk-UA"/>
        </w:rPr>
      </w:pPr>
      <w:r w:rsidRPr="00A02A8A">
        <w:rPr>
          <w:sz w:val="22"/>
          <w:szCs w:val="22"/>
          <w:lang w:val="uk-UA"/>
        </w:rPr>
        <w:t xml:space="preserve">Проректор закладу вищої освіти </w:t>
      </w:r>
    </w:p>
    <w:p w:rsidR="00472C33" w:rsidRPr="00A02A8A" w:rsidRDefault="00472C33" w:rsidP="00472C33">
      <w:pPr>
        <w:ind w:leftChars="353" w:left="708" w:hanging="2"/>
        <w:jc w:val="both"/>
        <w:rPr>
          <w:sz w:val="22"/>
          <w:szCs w:val="22"/>
          <w:lang w:val="uk-UA"/>
        </w:rPr>
      </w:pPr>
      <w:r w:rsidRPr="00A02A8A">
        <w:rPr>
          <w:sz w:val="22"/>
          <w:szCs w:val="22"/>
          <w:lang w:val="uk-UA"/>
        </w:rPr>
        <w:t xml:space="preserve">з науково-педагогічної роботи </w:t>
      </w:r>
    </w:p>
    <w:p w:rsidR="00472C33" w:rsidRPr="00A02A8A" w:rsidRDefault="00472C33" w:rsidP="00472C33">
      <w:pPr>
        <w:ind w:leftChars="353" w:left="708" w:hanging="2"/>
        <w:jc w:val="both"/>
        <w:rPr>
          <w:sz w:val="22"/>
          <w:szCs w:val="22"/>
          <w:lang w:val="uk-UA"/>
        </w:rPr>
      </w:pPr>
      <w:r w:rsidRPr="00A02A8A">
        <w:rPr>
          <w:sz w:val="22"/>
          <w:szCs w:val="22"/>
          <w:lang w:val="uk-UA"/>
        </w:rPr>
        <w:t>та міжнародних зв'язків, проф</w:t>
      </w:r>
      <w:r w:rsidR="007521B1" w:rsidRPr="00A02A8A">
        <w:rPr>
          <w:sz w:val="22"/>
          <w:szCs w:val="22"/>
          <w:lang w:val="uk-UA"/>
        </w:rPr>
        <w:t>есор</w:t>
      </w:r>
      <w:r w:rsidRPr="00A02A8A">
        <w:rPr>
          <w:sz w:val="22"/>
          <w:szCs w:val="22"/>
          <w:lang w:val="uk-UA"/>
        </w:rPr>
        <w:t xml:space="preserve"> </w:t>
      </w:r>
      <w:r w:rsidRPr="00A02A8A">
        <w:rPr>
          <w:sz w:val="22"/>
          <w:szCs w:val="22"/>
          <w:lang w:val="uk-UA"/>
        </w:rPr>
        <w:tab/>
      </w:r>
      <w:r w:rsidRPr="00A02A8A">
        <w:rPr>
          <w:sz w:val="22"/>
          <w:szCs w:val="22"/>
          <w:lang w:val="uk-UA"/>
        </w:rPr>
        <w:tab/>
      </w:r>
      <w:r w:rsidRPr="00A02A8A">
        <w:rPr>
          <w:sz w:val="22"/>
          <w:szCs w:val="22"/>
          <w:lang w:val="uk-UA"/>
        </w:rPr>
        <w:tab/>
      </w:r>
      <w:r w:rsidRPr="00A02A8A">
        <w:rPr>
          <w:sz w:val="22"/>
          <w:szCs w:val="22"/>
          <w:lang w:val="uk-UA"/>
        </w:rPr>
        <w:tab/>
      </w:r>
      <w:r w:rsidRPr="00A02A8A">
        <w:rPr>
          <w:sz w:val="22"/>
          <w:szCs w:val="22"/>
          <w:lang w:val="uk-UA"/>
        </w:rPr>
        <w:tab/>
      </w:r>
      <w:r w:rsidRPr="00A02A8A">
        <w:rPr>
          <w:sz w:val="22"/>
          <w:szCs w:val="22"/>
          <w:lang w:val="uk-UA"/>
        </w:rPr>
        <w:tab/>
        <w:t xml:space="preserve">Іван САВКА </w:t>
      </w:r>
    </w:p>
    <w:p w:rsidR="00472C33" w:rsidRPr="00A02A8A" w:rsidRDefault="00472C33" w:rsidP="00472C33">
      <w:pPr>
        <w:ind w:leftChars="353" w:left="708" w:hanging="2"/>
        <w:jc w:val="both"/>
        <w:rPr>
          <w:sz w:val="22"/>
          <w:szCs w:val="22"/>
          <w:lang w:val="uk-UA"/>
        </w:rPr>
      </w:pPr>
    </w:p>
    <w:p w:rsidR="00472C33" w:rsidRPr="00A02A8A" w:rsidRDefault="00472C33" w:rsidP="00472C33">
      <w:pPr>
        <w:ind w:leftChars="353" w:left="708" w:hanging="2"/>
        <w:jc w:val="both"/>
        <w:rPr>
          <w:sz w:val="22"/>
          <w:szCs w:val="22"/>
          <w:lang w:val="uk-UA"/>
        </w:rPr>
      </w:pPr>
    </w:p>
    <w:p w:rsidR="00472C33" w:rsidRPr="00A02A8A" w:rsidRDefault="00472C33" w:rsidP="00472C33">
      <w:pPr>
        <w:ind w:leftChars="353" w:left="708" w:hanging="2"/>
        <w:jc w:val="both"/>
        <w:rPr>
          <w:sz w:val="22"/>
          <w:szCs w:val="22"/>
          <w:lang w:val="uk-UA"/>
        </w:rPr>
      </w:pPr>
    </w:p>
    <w:p w:rsidR="00472C33" w:rsidRPr="00A02A8A" w:rsidRDefault="00472C33" w:rsidP="00472C33">
      <w:pPr>
        <w:ind w:leftChars="353" w:left="708" w:hanging="2"/>
        <w:jc w:val="both"/>
        <w:rPr>
          <w:sz w:val="22"/>
          <w:szCs w:val="22"/>
          <w:lang w:val="uk-UA"/>
        </w:rPr>
      </w:pPr>
      <w:r w:rsidRPr="00A02A8A">
        <w:rPr>
          <w:sz w:val="22"/>
          <w:szCs w:val="22"/>
          <w:lang w:val="uk-UA"/>
        </w:rPr>
        <w:t xml:space="preserve">Начальник наукового відділу </w:t>
      </w:r>
    </w:p>
    <w:p w:rsidR="00472C33" w:rsidRPr="00A02A8A" w:rsidRDefault="00472C33" w:rsidP="00472C33">
      <w:pPr>
        <w:ind w:leftChars="353" w:left="708" w:hanging="2"/>
        <w:jc w:val="both"/>
        <w:rPr>
          <w:sz w:val="22"/>
          <w:szCs w:val="22"/>
          <w:lang w:val="uk-UA"/>
        </w:rPr>
      </w:pPr>
      <w:r w:rsidRPr="00A02A8A">
        <w:rPr>
          <w:sz w:val="22"/>
          <w:szCs w:val="22"/>
          <w:lang w:val="uk-UA"/>
        </w:rPr>
        <w:t>з сектором інноваційного розвитку,</w:t>
      </w:r>
    </w:p>
    <w:p w:rsidR="00472C33" w:rsidRPr="00A02A8A" w:rsidRDefault="00472C33" w:rsidP="00472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708" w:hanging="2"/>
        <w:jc w:val="both"/>
        <w:rPr>
          <w:color w:val="000000"/>
          <w:sz w:val="24"/>
          <w:szCs w:val="24"/>
          <w:lang w:val="uk-UA"/>
        </w:rPr>
      </w:pPr>
      <w:r w:rsidRPr="00A02A8A">
        <w:rPr>
          <w:sz w:val="22"/>
          <w:szCs w:val="22"/>
          <w:lang w:val="uk-UA"/>
        </w:rPr>
        <w:t>доктор філософії</w:t>
      </w:r>
      <w:r w:rsidRPr="00A02A8A">
        <w:rPr>
          <w:sz w:val="22"/>
          <w:szCs w:val="22"/>
          <w:lang w:val="uk-UA"/>
        </w:rPr>
        <w:tab/>
      </w:r>
      <w:r w:rsidRPr="00A02A8A">
        <w:rPr>
          <w:sz w:val="22"/>
          <w:szCs w:val="22"/>
          <w:lang w:val="uk-UA"/>
        </w:rPr>
        <w:tab/>
      </w:r>
      <w:r w:rsidRPr="00A02A8A">
        <w:rPr>
          <w:sz w:val="22"/>
          <w:szCs w:val="22"/>
          <w:lang w:val="uk-UA"/>
        </w:rPr>
        <w:tab/>
      </w:r>
      <w:r w:rsidRPr="00A02A8A">
        <w:rPr>
          <w:sz w:val="22"/>
          <w:szCs w:val="22"/>
          <w:lang w:val="uk-UA"/>
        </w:rPr>
        <w:tab/>
      </w:r>
      <w:r w:rsidRPr="00A02A8A">
        <w:rPr>
          <w:sz w:val="22"/>
          <w:szCs w:val="22"/>
          <w:lang w:val="uk-UA"/>
        </w:rPr>
        <w:tab/>
      </w:r>
      <w:r w:rsidRPr="00A02A8A">
        <w:rPr>
          <w:sz w:val="22"/>
          <w:szCs w:val="22"/>
          <w:lang w:val="uk-UA"/>
        </w:rPr>
        <w:tab/>
      </w:r>
      <w:r w:rsidRPr="00A02A8A">
        <w:rPr>
          <w:sz w:val="22"/>
          <w:szCs w:val="22"/>
          <w:lang w:val="uk-UA"/>
        </w:rPr>
        <w:tab/>
      </w:r>
      <w:r w:rsidRPr="00A02A8A">
        <w:rPr>
          <w:sz w:val="22"/>
          <w:szCs w:val="22"/>
          <w:lang w:val="uk-UA"/>
        </w:rPr>
        <w:tab/>
        <w:t xml:space="preserve">Тетяна ДОМАНЧУК  </w:t>
      </w:r>
    </w:p>
    <w:p w:rsidR="00472C33" w:rsidRPr="00A02A8A" w:rsidRDefault="00472C33" w:rsidP="00055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uk-UA"/>
        </w:rPr>
      </w:pPr>
    </w:p>
    <w:p w:rsidR="00472C33" w:rsidRPr="00A02A8A" w:rsidRDefault="00472C33" w:rsidP="00055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uk-UA"/>
        </w:rPr>
      </w:pPr>
    </w:p>
    <w:p w:rsidR="00BD01D1" w:rsidRPr="00A02A8A" w:rsidRDefault="00976330" w:rsidP="00BD0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uk-UA"/>
        </w:rPr>
      </w:pPr>
      <w:r w:rsidRPr="00A02A8A">
        <w:rPr>
          <w:color w:val="000000"/>
          <w:sz w:val="24"/>
          <w:szCs w:val="24"/>
          <w:lang w:val="uk-UA"/>
        </w:rPr>
        <w:t xml:space="preserve"> </w:t>
      </w:r>
    </w:p>
    <w:sectPr w:rsidR="00BD01D1" w:rsidRPr="00A02A8A" w:rsidSect="003E2ED3">
      <w:pgSz w:w="11906" w:h="16838"/>
      <w:pgMar w:top="426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02FA2"/>
    <w:multiLevelType w:val="hybridMultilevel"/>
    <w:tmpl w:val="388017EA"/>
    <w:lvl w:ilvl="0" w:tplc="DA5457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652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53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C91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18FD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6A63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8BF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0A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22D2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98460E"/>
    <w:multiLevelType w:val="singleLevel"/>
    <w:tmpl w:val="7E48FAF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>
    <w:nsid w:val="39CC7DE6"/>
    <w:multiLevelType w:val="hybridMultilevel"/>
    <w:tmpl w:val="71DA52E2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427C5DC8"/>
    <w:multiLevelType w:val="hybridMultilevel"/>
    <w:tmpl w:val="534CF0D6"/>
    <w:lvl w:ilvl="0" w:tplc="945ADF34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A1156"/>
    <w:multiLevelType w:val="hybridMultilevel"/>
    <w:tmpl w:val="92E87BF8"/>
    <w:lvl w:ilvl="0" w:tplc="49B86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8EC2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B2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643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267F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60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B61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048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0CC8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462FE"/>
    <w:multiLevelType w:val="multilevel"/>
    <w:tmpl w:val="EA7C42E4"/>
    <w:lvl w:ilvl="0">
      <w:start w:val="2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52B76E9E"/>
    <w:multiLevelType w:val="multilevel"/>
    <w:tmpl w:val="A5FC3DF0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52EE4E30"/>
    <w:multiLevelType w:val="multilevel"/>
    <w:tmpl w:val="A5FC3DF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565E1F21"/>
    <w:multiLevelType w:val="hybridMultilevel"/>
    <w:tmpl w:val="F60A976A"/>
    <w:lvl w:ilvl="0" w:tplc="4BC40C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8268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A2E3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BEEF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F22A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5626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0A68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C8C5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B4D6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2366DE8"/>
    <w:multiLevelType w:val="multilevel"/>
    <w:tmpl w:val="A5FC3DF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728477FC"/>
    <w:multiLevelType w:val="hybridMultilevel"/>
    <w:tmpl w:val="7B74A60C"/>
    <w:lvl w:ilvl="0" w:tplc="B0542F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20B7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0E51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E829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DEDF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0CB9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4493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568F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60D5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D01D1"/>
    <w:rsid w:val="00055625"/>
    <w:rsid w:val="00102A1B"/>
    <w:rsid w:val="001A2AA9"/>
    <w:rsid w:val="001A4F98"/>
    <w:rsid w:val="003B7475"/>
    <w:rsid w:val="003E1EDA"/>
    <w:rsid w:val="003E2ED3"/>
    <w:rsid w:val="00472C33"/>
    <w:rsid w:val="00515A4D"/>
    <w:rsid w:val="005E4EA9"/>
    <w:rsid w:val="0069580D"/>
    <w:rsid w:val="006C44EE"/>
    <w:rsid w:val="006E48BC"/>
    <w:rsid w:val="007521B1"/>
    <w:rsid w:val="00756976"/>
    <w:rsid w:val="007E1CC1"/>
    <w:rsid w:val="007E77EA"/>
    <w:rsid w:val="00835BAC"/>
    <w:rsid w:val="00854196"/>
    <w:rsid w:val="00863CE0"/>
    <w:rsid w:val="00877829"/>
    <w:rsid w:val="008F3CB1"/>
    <w:rsid w:val="00976330"/>
    <w:rsid w:val="009770AD"/>
    <w:rsid w:val="009C77E2"/>
    <w:rsid w:val="00A02A8A"/>
    <w:rsid w:val="00A90179"/>
    <w:rsid w:val="00AC2C52"/>
    <w:rsid w:val="00AD7084"/>
    <w:rsid w:val="00B41BD5"/>
    <w:rsid w:val="00B9437B"/>
    <w:rsid w:val="00BA7721"/>
    <w:rsid w:val="00BC452A"/>
    <w:rsid w:val="00BD01D1"/>
    <w:rsid w:val="00BD6AD4"/>
    <w:rsid w:val="00BE69A2"/>
    <w:rsid w:val="00C65278"/>
    <w:rsid w:val="00CD49B6"/>
    <w:rsid w:val="00D370FB"/>
    <w:rsid w:val="00D506D3"/>
    <w:rsid w:val="00D72F92"/>
    <w:rsid w:val="00D90339"/>
    <w:rsid w:val="00E06563"/>
    <w:rsid w:val="00E06A10"/>
    <w:rsid w:val="00F43C1A"/>
    <w:rsid w:val="00F471A6"/>
    <w:rsid w:val="00F6354F"/>
    <w:rsid w:val="00FA34E7"/>
    <w:rsid w:val="00FE54A6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style-span">
    <w:name w:val="apple-style-span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D49B6"/>
    <w:pPr>
      <w:ind w:left="720"/>
      <w:contextualSpacing/>
    </w:pPr>
  </w:style>
  <w:style w:type="paragraph" w:styleId="a9">
    <w:name w:val="header"/>
    <w:basedOn w:val="a"/>
    <w:link w:val="aa"/>
    <w:rsid w:val="006E48BC"/>
    <w:pPr>
      <w:tabs>
        <w:tab w:val="center" w:pos="4153"/>
        <w:tab w:val="right" w:pos="8306"/>
      </w:tabs>
      <w:suppressAutoHyphens w:val="0"/>
      <w:spacing w:line="240" w:lineRule="auto"/>
      <w:ind w:leftChars="0" w:left="0" w:firstLineChars="0" w:firstLine="720"/>
      <w:jc w:val="both"/>
      <w:textDirection w:val="lrTb"/>
      <w:textAlignment w:val="auto"/>
      <w:outlineLvl w:val="9"/>
    </w:pPr>
    <w:rPr>
      <w:position w:val="0"/>
      <w:sz w:val="24"/>
    </w:rPr>
  </w:style>
  <w:style w:type="character" w:customStyle="1" w:styleId="aa">
    <w:name w:val="Верхний колонтитул Знак"/>
    <w:basedOn w:val="a0"/>
    <w:link w:val="a9"/>
    <w:rsid w:val="006E48BC"/>
    <w:rPr>
      <w:sz w:val="24"/>
      <w:lang w:val="ru-RU"/>
    </w:rPr>
  </w:style>
  <w:style w:type="character" w:customStyle="1" w:styleId="FontStyle33">
    <w:name w:val="Font Style33"/>
    <w:basedOn w:val="a0"/>
    <w:rsid w:val="006E48BC"/>
    <w:rPr>
      <w:rFonts w:ascii="Microsoft Sans Serif" w:hAnsi="Microsoft Sans Serif" w:cs="Microsoft Sans Serif" w:hint="default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style-span">
    <w:name w:val="apple-style-span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D49B6"/>
    <w:pPr>
      <w:ind w:left="720"/>
      <w:contextualSpacing/>
    </w:pPr>
  </w:style>
  <w:style w:type="paragraph" w:styleId="a9">
    <w:name w:val="header"/>
    <w:basedOn w:val="a"/>
    <w:link w:val="aa"/>
    <w:rsid w:val="006E48BC"/>
    <w:pPr>
      <w:tabs>
        <w:tab w:val="center" w:pos="4153"/>
        <w:tab w:val="right" w:pos="8306"/>
      </w:tabs>
      <w:suppressAutoHyphens w:val="0"/>
      <w:spacing w:line="240" w:lineRule="auto"/>
      <w:ind w:leftChars="0" w:left="0" w:firstLineChars="0" w:firstLine="720"/>
      <w:jc w:val="both"/>
      <w:textDirection w:val="lrTb"/>
      <w:textAlignment w:val="auto"/>
      <w:outlineLvl w:val="9"/>
    </w:pPr>
    <w:rPr>
      <w:position w:val="0"/>
      <w:sz w:val="24"/>
    </w:rPr>
  </w:style>
  <w:style w:type="character" w:customStyle="1" w:styleId="aa">
    <w:name w:val="Верхний колонтитул Знак"/>
    <w:basedOn w:val="a0"/>
    <w:link w:val="a9"/>
    <w:rsid w:val="006E48BC"/>
    <w:rPr>
      <w:sz w:val="24"/>
      <w:lang w:val="ru-RU"/>
    </w:rPr>
  </w:style>
  <w:style w:type="character" w:customStyle="1" w:styleId="FontStyle33">
    <w:name w:val="Font Style33"/>
    <w:basedOn w:val="a0"/>
    <w:rsid w:val="006E48BC"/>
    <w:rPr>
      <w:rFonts w:ascii="Microsoft Sans Serif" w:hAnsi="Microsoft Sans Serif" w:cs="Microsoft Sans Serif" w:hint="default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97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2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1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2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42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zqvJk8lk9/oJAIQ6Qa6Nx0AZoQ==">AMUW2mVMTh18rlmWRUMBBKxnvGbrWYnay8m5LWhCk5+H5cC/kMYCA9EZuSOlM7JgxhxCCcIjAfT7F6jIkj3hC7vYr+RFgT/NKqTbSYyXswOq7S0EwA0wSFs=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2</Pages>
  <Words>5991</Words>
  <Characters>3415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bdmu</dc:creator>
  <cp:lastModifiedBy>Admin</cp:lastModifiedBy>
  <cp:revision>38</cp:revision>
  <dcterms:created xsi:type="dcterms:W3CDTF">2012-02-09T11:05:00Z</dcterms:created>
  <dcterms:modified xsi:type="dcterms:W3CDTF">2024-02-22T08:30:00Z</dcterms:modified>
</cp:coreProperties>
</file>